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E274D" w14:textId="77777777" w:rsidR="008E366A" w:rsidRPr="00301921" w:rsidRDefault="008E366A" w:rsidP="008E366A">
      <w:pPr>
        <w:pStyle w:val="DocumentTitle-HCG"/>
        <w:spacing w:after="0"/>
        <w:rPr>
          <w:rFonts w:eastAsia="Calibri"/>
        </w:rPr>
      </w:pPr>
      <w:r>
        <w:t>GUIDANCE</w:t>
      </w:r>
      <w:r>
        <w:rPr>
          <w:szCs w:val="32"/>
        </w:rPr>
        <w:t>:</w:t>
      </w:r>
      <w:r>
        <w:rPr>
          <w:rFonts w:eastAsia="Times New Roman"/>
          <w:sz w:val="24"/>
          <w:szCs w:val="24"/>
        </w:rPr>
        <w:t xml:space="preserve"> </w:t>
      </w:r>
      <w:r w:rsidR="00D96E45" w:rsidRPr="00D96E45">
        <w:rPr>
          <w:rFonts w:eastAsia="Times New Roman"/>
          <w:szCs w:val="32"/>
        </w:rPr>
        <w:t>SCREENING PROCEDURES FOR RESEARCH</w:t>
      </w:r>
    </w:p>
    <w:p w14:paraId="68668FEF" w14:textId="77777777" w:rsidR="008E366A" w:rsidRPr="008E366A" w:rsidRDefault="008E366A" w:rsidP="008E366A">
      <w:pPr>
        <w:tabs>
          <w:tab w:val="left" w:pos="7520"/>
        </w:tabs>
        <w:spacing w:before="120" w:after="120" w:line="281" w:lineRule="auto"/>
        <w:rPr>
          <w:rFonts w:ascii="Arial" w:hAnsi="Arial" w:cs="Arial"/>
        </w:rPr>
      </w:pPr>
    </w:p>
    <w:p w14:paraId="41ACB14B" w14:textId="77777777" w:rsidR="00D96E45" w:rsidRPr="00D96E45" w:rsidRDefault="00D96E45" w:rsidP="00D96E45">
      <w:pPr>
        <w:pStyle w:val="ListParagraph"/>
        <w:numPr>
          <w:ilvl w:val="0"/>
          <w:numId w:val="3"/>
        </w:numPr>
        <w:spacing w:before="120" w:after="120" w:line="281" w:lineRule="auto"/>
        <w:ind w:left="0"/>
        <w:rPr>
          <w:rFonts w:ascii="Arial" w:hAnsi="Arial" w:cs="Arial"/>
          <w:b/>
        </w:rPr>
      </w:pPr>
      <w:r w:rsidRPr="00D96E45">
        <w:rPr>
          <w:rFonts w:ascii="Arial" w:hAnsi="Arial" w:cs="Arial"/>
          <w:b/>
        </w:rPr>
        <w:t>Background:</w:t>
      </w:r>
    </w:p>
    <w:p w14:paraId="191A728D" w14:textId="6F576019" w:rsidR="00D96E45" w:rsidRPr="00D96E45" w:rsidRDefault="00D96E45" w:rsidP="00D96E45">
      <w:pPr>
        <w:pStyle w:val="BodyText"/>
        <w:spacing w:before="120" w:after="120" w:line="281" w:lineRule="auto"/>
        <w:ind w:right="124"/>
        <w:rPr>
          <w:rFonts w:ascii="Arial" w:hAnsi="Arial" w:cs="Arial"/>
        </w:rPr>
      </w:pPr>
      <w:r w:rsidRPr="70B6A115">
        <w:rPr>
          <w:rFonts w:ascii="Arial" w:hAnsi="Arial" w:cs="Arial"/>
        </w:rPr>
        <w:t>Research studies generally have inclusion and exclusion criteria. Researchers must ensure that inclusion and exclusion criteria are adhered to by study personnel. Researchers can include in-depth screening activities that take place after obtaining informed consent</w:t>
      </w:r>
      <w:r w:rsidR="0089252B" w:rsidRPr="70B6A115">
        <w:rPr>
          <w:rFonts w:ascii="Arial" w:hAnsi="Arial" w:cs="Arial"/>
        </w:rPr>
        <w:t xml:space="preserve">. Limited screening activities can occur without formal informed </w:t>
      </w:r>
      <w:r w:rsidR="000B7363" w:rsidRPr="70B6A115">
        <w:rPr>
          <w:rFonts w:ascii="Arial" w:hAnsi="Arial" w:cs="Arial"/>
        </w:rPr>
        <w:t xml:space="preserve">consent in certain </w:t>
      </w:r>
      <w:r w:rsidR="00532654" w:rsidRPr="70B6A115">
        <w:rPr>
          <w:rFonts w:ascii="Arial" w:hAnsi="Arial" w:cs="Arial"/>
        </w:rPr>
        <w:t>situations</w:t>
      </w:r>
      <w:r w:rsidR="43C72A35" w:rsidRPr="70B6A115">
        <w:rPr>
          <w:rFonts w:ascii="Arial" w:hAnsi="Arial" w:cs="Arial"/>
        </w:rPr>
        <w:t xml:space="preserve"> (See Section 4 below for examples)</w:t>
      </w:r>
      <w:r w:rsidR="000B7363" w:rsidRPr="70B6A115">
        <w:rPr>
          <w:rFonts w:ascii="Arial" w:hAnsi="Arial" w:cs="Arial"/>
        </w:rPr>
        <w:t xml:space="preserve">. </w:t>
      </w:r>
    </w:p>
    <w:p w14:paraId="44F1350C" w14:textId="72F5F8CF" w:rsidR="00D96E45" w:rsidRPr="00D96E45" w:rsidRDefault="00D96E45" w:rsidP="00D96E45">
      <w:pPr>
        <w:pStyle w:val="BodyText"/>
        <w:numPr>
          <w:ilvl w:val="0"/>
          <w:numId w:val="3"/>
        </w:numPr>
        <w:spacing w:before="120" w:after="120" w:line="281" w:lineRule="auto"/>
        <w:ind w:left="0" w:right="268"/>
        <w:rPr>
          <w:rFonts w:ascii="Arial" w:hAnsi="Arial" w:cs="Arial"/>
        </w:rPr>
      </w:pPr>
      <w:r w:rsidRPr="00D96E45">
        <w:rPr>
          <w:rFonts w:ascii="Arial" w:hAnsi="Arial" w:cs="Arial"/>
          <w:b/>
        </w:rPr>
        <w:t xml:space="preserve">Scope: </w:t>
      </w:r>
      <w:r w:rsidRPr="00D96E45">
        <w:rPr>
          <w:rFonts w:ascii="Arial" w:hAnsi="Arial" w:cs="Arial"/>
        </w:rPr>
        <w:t xml:space="preserve">This guidance applies to screening procedures involved in </w:t>
      </w:r>
      <w:r w:rsidR="00B77B2C">
        <w:rPr>
          <w:rFonts w:ascii="Arial" w:hAnsi="Arial" w:cs="Arial"/>
        </w:rPr>
        <w:t xml:space="preserve">human subjects </w:t>
      </w:r>
      <w:r w:rsidRPr="00D96E45">
        <w:rPr>
          <w:rFonts w:ascii="Arial" w:hAnsi="Arial" w:cs="Arial"/>
        </w:rPr>
        <w:t>research conducted at Mount Sinai.</w:t>
      </w:r>
    </w:p>
    <w:p w14:paraId="748CD729" w14:textId="77777777" w:rsidR="00D96E45" w:rsidRPr="00D96E45" w:rsidRDefault="00D96E45" w:rsidP="00D96E45">
      <w:pPr>
        <w:pStyle w:val="BodyText"/>
        <w:numPr>
          <w:ilvl w:val="0"/>
          <w:numId w:val="3"/>
        </w:numPr>
        <w:spacing w:before="120" w:after="120" w:line="281" w:lineRule="auto"/>
        <w:ind w:left="0" w:right="268"/>
        <w:rPr>
          <w:rFonts w:ascii="Arial" w:hAnsi="Arial" w:cs="Arial"/>
          <w:b/>
        </w:rPr>
      </w:pPr>
      <w:r w:rsidRPr="00D96E45">
        <w:rPr>
          <w:rFonts w:ascii="Arial" w:hAnsi="Arial" w:cs="Arial"/>
          <w:b/>
        </w:rPr>
        <w:t>Guidance</w:t>
      </w:r>
    </w:p>
    <w:p w14:paraId="5A273CE0" w14:textId="57AC51C5" w:rsidR="00D96E45" w:rsidRPr="00AD6420" w:rsidRDefault="00D96E45" w:rsidP="6C3ED0D8">
      <w:pPr>
        <w:pStyle w:val="BodyText"/>
        <w:numPr>
          <w:ilvl w:val="1"/>
          <w:numId w:val="3"/>
        </w:numPr>
        <w:spacing w:before="120" w:after="120" w:line="281" w:lineRule="auto"/>
        <w:ind w:left="360" w:right="268"/>
        <w:rPr>
          <w:rFonts w:ascii="Arial" w:hAnsi="Arial" w:cs="Arial"/>
          <w:b/>
          <w:bCs/>
        </w:rPr>
      </w:pPr>
      <w:r w:rsidRPr="70B6A115">
        <w:rPr>
          <w:rFonts w:ascii="Arial" w:hAnsi="Arial" w:cs="Arial"/>
        </w:rPr>
        <w:t xml:space="preserve">In general, study participants must consent to any screening procedures that </w:t>
      </w:r>
      <w:r w:rsidR="00262117" w:rsidRPr="70B6A115">
        <w:rPr>
          <w:rFonts w:ascii="Arial" w:hAnsi="Arial" w:cs="Arial"/>
        </w:rPr>
        <w:t xml:space="preserve">involve interactions </w:t>
      </w:r>
      <w:r w:rsidR="00454CAB" w:rsidRPr="70B6A115">
        <w:rPr>
          <w:rFonts w:ascii="Arial" w:hAnsi="Arial" w:cs="Arial"/>
        </w:rPr>
        <w:t>with</w:t>
      </w:r>
      <w:r w:rsidR="00262117" w:rsidRPr="70B6A115">
        <w:rPr>
          <w:rFonts w:ascii="Arial" w:hAnsi="Arial" w:cs="Arial"/>
        </w:rPr>
        <w:t xml:space="preserve"> the prospective </w:t>
      </w:r>
      <w:r w:rsidR="00454CAB" w:rsidRPr="70B6A115">
        <w:rPr>
          <w:rFonts w:ascii="Arial" w:hAnsi="Arial" w:cs="Arial"/>
        </w:rPr>
        <w:t xml:space="preserve">participant. </w:t>
      </w:r>
      <w:r w:rsidRPr="70B6A115">
        <w:rPr>
          <w:rFonts w:ascii="Arial" w:hAnsi="Arial" w:cs="Arial"/>
        </w:rPr>
        <w:t>The PI may choose to use t</w:t>
      </w:r>
      <w:bookmarkStart w:id="0" w:name="_GoBack"/>
      <w:bookmarkEnd w:id="0"/>
      <w:r w:rsidRPr="70B6A115">
        <w:rPr>
          <w:rFonts w:ascii="Arial" w:hAnsi="Arial" w:cs="Arial"/>
        </w:rPr>
        <w:t>wo different consent documents (one just for screening procedures and one for the full research study) or use one consent document encompassing both elements. Participants must be informed that they may be withdrawn if it is determined that they do not meet inclusion criteria</w:t>
      </w:r>
    </w:p>
    <w:p w14:paraId="2E1F78C3" w14:textId="04CCA8D8" w:rsidR="001D1F33" w:rsidRPr="00D96E45" w:rsidRDefault="001D1F33" w:rsidP="00D96E45">
      <w:pPr>
        <w:pStyle w:val="BodyText"/>
        <w:numPr>
          <w:ilvl w:val="1"/>
          <w:numId w:val="3"/>
        </w:numPr>
        <w:spacing w:before="120" w:after="120" w:line="281" w:lineRule="auto"/>
        <w:ind w:left="360" w:right="268"/>
        <w:rPr>
          <w:rFonts w:ascii="Arial" w:hAnsi="Arial" w:cs="Arial"/>
          <w:b/>
        </w:rPr>
      </w:pPr>
      <w:r>
        <w:rPr>
          <w:rFonts w:ascii="Arial" w:hAnsi="Arial" w:cs="Arial"/>
        </w:rPr>
        <w:t xml:space="preserve">Screening for </w:t>
      </w:r>
      <w:r w:rsidR="00DA385A">
        <w:rPr>
          <w:rFonts w:ascii="Arial" w:hAnsi="Arial" w:cs="Arial"/>
        </w:rPr>
        <w:t xml:space="preserve">potential participants by chart review does not require consent nor a waiver of informed consent. The </w:t>
      </w:r>
      <w:r w:rsidR="00273018">
        <w:rPr>
          <w:rFonts w:ascii="Arial" w:hAnsi="Arial" w:cs="Arial"/>
        </w:rPr>
        <w:t>type, manner and extent of the chart review has to be spelled out in the application to the PPHS</w:t>
      </w:r>
      <w:r w:rsidR="00577835">
        <w:rPr>
          <w:rFonts w:ascii="Arial" w:hAnsi="Arial" w:cs="Arial"/>
        </w:rPr>
        <w:t xml:space="preserve"> and should </w:t>
      </w:r>
      <w:r w:rsidR="00611D44">
        <w:rPr>
          <w:rFonts w:ascii="Arial" w:hAnsi="Arial" w:cs="Arial"/>
        </w:rPr>
        <w:t>be limited</w:t>
      </w:r>
      <w:r w:rsidR="00577835">
        <w:rPr>
          <w:rFonts w:ascii="Arial" w:hAnsi="Arial" w:cs="Arial"/>
        </w:rPr>
        <w:t xml:space="preserve"> to the minimal amount of information that is needed to accomplish the task. A HIPAA waiver will be needed if </w:t>
      </w:r>
      <w:r w:rsidR="0029209E">
        <w:rPr>
          <w:rFonts w:ascii="Arial" w:hAnsi="Arial" w:cs="Arial"/>
        </w:rPr>
        <w:t>identifiers</w:t>
      </w:r>
      <w:r w:rsidR="00577835">
        <w:rPr>
          <w:rFonts w:ascii="Arial" w:hAnsi="Arial" w:cs="Arial"/>
        </w:rPr>
        <w:t xml:space="preserve"> </w:t>
      </w:r>
      <w:r w:rsidR="00611D44">
        <w:rPr>
          <w:rFonts w:ascii="Arial" w:hAnsi="Arial" w:cs="Arial"/>
        </w:rPr>
        <w:t>are</w:t>
      </w:r>
      <w:r w:rsidR="00577835">
        <w:rPr>
          <w:rFonts w:ascii="Arial" w:hAnsi="Arial" w:cs="Arial"/>
        </w:rPr>
        <w:t xml:space="preserve"> </w:t>
      </w:r>
      <w:r w:rsidR="00FE1EDB">
        <w:rPr>
          <w:rFonts w:ascii="Arial" w:hAnsi="Arial" w:cs="Arial"/>
        </w:rPr>
        <w:t>accessed</w:t>
      </w:r>
      <w:r w:rsidR="00577835">
        <w:rPr>
          <w:rFonts w:ascii="Arial" w:hAnsi="Arial" w:cs="Arial"/>
        </w:rPr>
        <w:t xml:space="preserve">, which is </w:t>
      </w:r>
      <w:r w:rsidR="0029209E">
        <w:rPr>
          <w:rFonts w:ascii="Arial" w:hAnsi="Arial" w:cs="Arial"/>
        </w:rPr>
        <w:t>the most likely scenario.</w:t>
      </w:r>
    </w:p>
    <w:p w14:paraId="0F94FA0F" w14:textId="2E941487" w:rsidR="008C33A3" w:rsidRPr="00F2076B" w:rsidRDefault="00AE1463" w:rsidP="6C3ED0D8">
      <w:pPr>
        <w:pStyle w:val="BodyText"/>
        <w:numPr>
          <w:ilvl w:val="1"/>
          <w:numId w:val="3"/>
        </w:numPr>
        <w:spacing w:before="120" w:after="120" w:line="281" w:lineRule="auto"/>
        <w:ind w:left="360" w:right="268"/>
        <w:rPr>
          <w:rFonts w:ascii="Arial" w:hAnsi="Arial" w:cs="Arial"/>
          <w:b/>
          <w:bCs/>
        </w:rPr>
      </w:pPr>
      <w:r w:rsidRPr="6C3ED0D8">
        <w:rPr>
          <w:rFonts w:ascii="Arial" w:hAnsi="Arial" w:cs="Arial"/>
        </w:rPr>
        <w:t>If screening activ</w:t>
      </w:r>
      <w:r w:rsidR="0093738F" w:rsidRPr="6C3ED0D8">
        <w:rPr>
          <w:rFonts w:ascii="Arial" w:hAnsi="Arial" w:cs="Arial"/>
        </w:rPr>
        <w:t xml:space="preserve">ities are limited to </w:t>
      </w:r>
      <w:r w:rsidR="26CB59C9" w:rsidRPr="6C3ED0D8">
        <w:rPr>
          <w:rFonts w:ascii="Arial" w:hAnsi="Arial" w:cs="Arial"/>
        </w:rPr>
        <w:t xml:space="preserve">participants </w:t>
      </w:r>
      <w:r w:rsidR="0093738F" w:rsidRPr="6C3ED0D8">
        <w:rPr>
          <w:rFonts w:ascii="Arial" w:hAnsi="Arial" w:cs="Arial"/>
        </w:rPr>
        <w:t>answering questions or completing a questionnaire</w:t>
      </w:r>
      <w:r w:rsidR="000C6159" w:rsidRPr="6C3ED0D8">
        <w:rPr>
          <w:rFonts w:ascii="Arial" w:hAnsi="Arial" w:cs="Arial"/>
        </w:rPr>
        <w:t>,</w:t>
      </w:r>
      <w:r w:rsidR="0093738F" w:rsidRPr="6C3ED0D8">
        <w:rPr>
          <w:rFonts w:ascii="Arial" w:hAnsi="Arial" w:cs="Arial"/>
        </w:rPr>
        <w:t xml:space="preserve"> </w:t>
      </w:r>
      <w:r w:rsidR="25D04813" w:rsidRPr="6C3ED0D8">
        <w:rPr>
          <w:rFonts w:ascii="Arial" w:hAnsi="Arial" w:cs="Arial"/>
        </w:rPr>
        <w:t xml:space="preserve">their </w:t>
      </w:r>
      <w:r w:rsidR="0093738F" w:rsidRPr="6C3ED0D8">
        <w:rPr>
          <w:rFonts w:ascii="Arial" w:hAnsi="Arial" w:cs="Arial"/>
        </w:rPr>
        <w:t>formal informed consent will not be needed.</w:t>
      </w:r>
      <w:r w:rsidR="3BA9ED31" w:rsidRPr="6C3ED0D8">
        <w:rPr>
          <w:rFonts w:ascii="Arial" w:hAnsi="Arial" w:cs="Arial"/>
        </w:rPr>
        <w:t xml:space="preserve"> However,</w:t>
      </w:r>
      <w:r w:rsidR="0093738F" w:rsidRPr="6C3ED0D8">
        <w:rPr>
          <w:rFonts w:ascii="Arial" w:hAnsi="Arial" w:cs="Arial"/>
        </w:rPr>
        <w:t xml:space="preserve"> </w:t>
      </w:r>
      <w:r w:rsidR="02311A5A" w:rsidRPr="6C3ED0D8">
        <w:rPr>
          <w:rFonts w:ascii="Arial" w:hAnsi="Arial" w:cs="Arial"/>
        </w:rPr>
        <w:t>s</w:t>
      </w:r>
      <w:r w:rsidR="008C33A3" w:rsidRPr="6C3ED0D8">
        <w:rPr>
          <w:rFonts w:ascii="Arial" w:hAnsi="Arial" w:cs="Arial"/>
        </w:rPr>
        <w:t>ince</w:t>
      </w:r>
      <w:r w:rsidR="009F45BC" w:rsidRPr="6C3ED0D8">
        <w:rPr>
          <w:rFonts w:ascii="Arial" w:hAnsi="Arial" w:cs="Arial"/>
        </w:rPr>
        <w:t xml:space="preserve"> there is direct interaction with participants </w:t>
      </w:r>
      <w:r w:rsidR="00E3042C" w:rsidRPr="6C3ED0D8">
        <w:rPr>
          <w:rFonts w:ascii="Arial" w:hAnsi="Arial" w:cs="Arial"/>
        </w:rPr>
        <w:t xml:space="preserve">there </w:t>
      </w:r>
      <w:r w:rsidR="00CF76F3" w:rsidRPr="6C3ED0D8">
        <w:rPr>
          <w:rFonts w:ascii="Arial" w:hAnsi="Arial" w:cs="Arial"/>
        </w:rPr>
        <w:t>must</w:t>
      </w:r>
      <w:r w:rsidR="00E3042C" w:rsidRPr="6C3ED0D8">
        <w:rPr>
          <w:rFonts w:ascii="Arial" w:hAnsi="Arial" w:cs="Arial"/>
        </w:rPr>
        <w:t xml:space="preserve"> be enough information shared to allow the person to make an </w:t>
      </w:r>
      <w:r w:rsidR="00B1434D" w:rsidRPr="6C3ED0D8">
        <w:rPr>
          <w:rFonts w:ascii="Arial" w:hAnsi="Arial" w:cs="Arial"/>
        </w:rPr>
        <w:t>intelligent</w:t>
      </w:r>
      <w:r w:rsidR="00E3042C" w:rsidRPr="6C3ED0D8">
        <w:rPr>
          <w:rFonts w:ascii="Arial" w:hAnsi="Arial" w:cs="Arial"/>
        </w:rPr>
        <w:t xml:space="preserve"> decision to take part</w:t>
      </w:r>
      <w:r w:rsidR="00A5771F" w:rsidRPr="6C3ED0D8">
        <w:rPr>
          <w:rFonts w:ascii="Arial" w:hAnsi="Arial" w:cs="Arial"/>
        </w:rPr>
        <w:t>.</w:t>
      </w:r>
      <w:r w:rsidR="00B1434D" w:rsidRPr="6C3ED0D8">
        <w:rPr>
          <w:rFonts w:ascii="Arial" w:hAnsi="Arial" w:cs="Arial"/>
        </w:rPr>
        <w:t xml:space="preserve"> </w:t>
      </w:r>
      <w:r w:rsidR="00CF76F3" w:rsidRPr="6C3ED0D8">
        <w:rPr>
          <w:rFonts w:ascii="Arial" w:hAnsi="Arial" w:cs="Arial"/>
        </w:rPr>
        <w:t>Essentially,</w:t>
      </w:r>
      <w:r w:rsidR="008C33A3" w:rsidRPr="6C3ED0D8">
        <w:rPr>
          <w:rFonts w:ascii="Arial" w:hAnsi="Arial" w:cs="Arial"/>
        </w:rPr>
        <w:t xml:space="preserve"> they have to </w:t>
      </w:r>
      <w:r w:rsidR="00B1434D" w:rsidRPr="6C3ED0D8">
        <w:rPr>
          <w:rFonts w:ascii="Arial" w:hAnsi="Arial" w:cs="Arial"/>
        </w:rPr>
        <w:t>give</w:t>
      </w:r>
      <w:r w:rsidR="008C33A3" w:rsidRPr="6C3ED0D8">
        <w:rPr>
          <w:rFonts w:ascii="Arial" w:hAnsi="Arial" w:cs="Arial"/>
        </w:rPr>
        <w:t xml:space="preserve"> assent</w:t>
      </w:r>
      <w:r w:rsidR="000C6159" w:rsidRPr="6C3ED0D8">
        <w:rPr>
          <w:rFonts w:ascii="Arial" w:hAnsi="Arial" w:cs="Arial"/>
        </w:rPr>
        <w:t xml:space="preserve"> for screening</w:t>
      </w:r>
      <w:r w:rsidR="008C33A3" w:rsidRPr="6C3ED0D8">
        <w:rPr>
          <w:rFonts w:ascii="Arial" w:hAnsi="Arial" w:cs="Arial"/>
        </w:rPr>
        <w:t xml:space="preserve">. This </w:t>
      </w:r>
      <w:r w:rsidR="00B1434D" w:rsidRPr="6C3ED0D8">
        <w:rPr>
          <w:rFonts w:ascii="Arial" w:hAnsi="Arial" w:cs="Arial"/>
        </w:rPr>
        <w:t>information should</w:t>
      </w:r>
      <w:r w:rsidR="008C33A3" w:rsidRPr="6C3ED0D8">
        <w:rPr>
          <w:rFonts w:ascii="Arial" w:hAnsi="Arial" w:cs="Arial"/>
        </w:rPr>
        <w:t xml:space="preserve"> be included in the script that </w:t>
      </w:r>
      <w:r w:rsidR="00B1434D" w:rsidRPr="6C3ED0D8">
        <w:rPr>
          <w:rFonts w:ascii="Arial" w:hAnsi="Arial" w:cs="Arial"/>
        </w:rPr>
        <w:t>introduces</w:t>
      </w:r>
      <w:r w:rsidR="008C33A3" w:rsidRPr="6C3ED0D8">
        <w:rPr>
          <w:rFonts w:ascii="Arial" w:hAnsi="Arial" w:cs="Arial"/>
        </w:rPr>
        <w:t xml:space="preserve"> the project and will have to </w:t>
      </w:r>
      <w:r w:rsidR="00CF76F3" w:rsidRPr="6C3ED0D8">
        <w:rPr>
          <w:rFonts w:ascii="Arial" w:hAnsi="Arial" w:cs="Arial"/>
        </w:rPr>
        <w:t>be approved</w:t>
      </w:r>
      <w:r w:rsidR="008C33A3" w:rsidRPr="6C3ED0D8">
        <w:rPr>
          <w:rFonts w:ascii="Arial" w:hAnsi="Arial" w:cs="Arial"/>
        </w:rPr>
        <w:t xml:space="preserve"> by the IRB.</w:t>
      </w:r>
    </w:p>
    <w:p w14:paraId="62CB8C34" w14:textId="6BFE8205" w:rsidR="00D96E45" w:rsidRPr="00D96E45" w:rsidRDefault="00D96E45" w:rsidP="00D96E45">
      <w:pPr>
        <w:pStyle w:val="BodyText"/>
        <w:numPr>
          <w:ilvl w:val="2"/>
          <w:numId w:val="3"/>
        </w:numPr>
        <w:spacing w:before="120" w:after="120" w:line="281" w:lineRule="auto"/>
        <w:ind w:left="630" w:right="268"/>
        <w:rPr>
          <w:rFonts w:ascii="Arial" w:hAnsi="Arial" w:cs="Arial"/>
          <w:b/>
        </w:rPr>
      </w:pPr>
      <w:r w:rsidRPr="00D96E45">
        <w:rPr>
          <w:rFonts w:ascii="Arial" w:hAnsi="Arial" w:cs="Arial"/>
          <w:b/>
        </w:rPr>
        <w:t xml:space="preserve">No identifiers can be </w:t>
      </w:r>
      <w:r w:rsidR="00206FB0">
        <w:rPr>
          <w:rFonts w:ascii="Arial" w:hAnsi="Arial" w:cs="Arial"/>
          <w:b/>
        </w:rPr>
        <w:t xml:space="preserve">linked </w:t>
      </w:r>
      <w:r w:rsidRPr="00D96E45">
        <w:rPr>
          <w:rFonts w:ascii="Arial" w:hAnsi="Arial" w:cs="Arial"/>
          <w:b/>
        </w:rPr>
        <w:t xml:space="preserve">with data from the screening procedure </w:t>
      </w:r>
      <w:r w:rsidRPr="00D96E45">
        <w:rPr>
          <w:rFonts w:ascii="Arial" w:hAnsi="Arial" w:cs="Arial"/>
        </w:rPr>
        <w:t>unless HIPAA authorization for the screening procedure</w:t>
      </w:r>
      <w:r w:rsidR="0034367B">
        <w:rPr>
          <w:rFonts w:ascii="Arial" w:hAnsi="Arial" w:cs="Arial"/>
        </w:rPr>
        <w:t xml:space="preserve"> was obtained or a </w:t>
      </w:r>
      <w:r w:rsidR="00BB5C68">
        <w:rPr>
          <w:rFonts w:ascii="Arial" w:hAnsi="Arial" w:cs="Arial"/>
        </w:rPr>
        <w:t xml:space="preserve">complete </w:t>
      </w:r>
      <w:r w:rsidR="00A5093B">
        <w:rPr>
          <w:rFonts w:ascii="Arial" w:hAnsi="Arial" w:cs="Arial"/>
        </w:rPr>
        <w:t xml:space="preserve">waiver of </w:t>
      </w:r>
      <w:r w:rsidR="00BB5C68">
        <w:rPr>
          <w:rFonts w:ascii="Arial" w:hAnsi="Arial" w:cs="Arial"/>
        </w:rPr>
        <w:t xml:space="preserve">HIPAA </w:t>
      </w:r>
      <w:r w:rsidR="00A5093B">
        <w:rPr>
          <w:rFonts w:ascii="Arial" w:hAnsi="Arial" w:cs="Arial"/>
        </w:rPr>
        <w:t>authorization or</w:t>
      </w:r>
      <w:r w:rsidR="00BB5C68">
        <w:rPr>
          <w:rFonts w:ascii="Arial" w:hAnsi="Arial" w:cs="Arial"/>
        </w:rPr>
        <w:t xml:space="preserve"> a waiver of signature (aka a</w:t>
      </w:r>
      <w:r w:rsidR="00FE1EDB">
        <w:rPr>
          <w:rFonts w:ascii="Arial" w:hAnsi="Arial" w:cs="Arial"/>
        </w:rPr>
        <w:t xml:space="preserve"> </w:t>
      </w:r>
      <w:r w:rsidR="000C6159">
        <w:rPr>
          <w:rFonts w:ascii="Arial" w:hAnsi="Arial" w:cs="Arial"/>
        </w:rPr>
        <w:t>HIPAA</w:t>
      </w:r>
      <w:r w:rsidR="00BB5C68">
        <w:rPr>
          <w:rFonts w:ascii="Arial" w:hAnsi="Arial" w:cs="Arial"/>
        </w:rPr>
        <w:t xml:space="preserve"> alteration) is granted</w:t>
      </w:r>
      <w:r w:rsidRPr="00D96E45">
        <w:rPr>
          <w:rFonts w:ascii="Arial" w:hAnsi="Arial" w:cs="Arial"/>
        </w:rPr>
        <w:t xml:space="preserve">. Note that the accompanying documentation must be submitted to the IRB requesting a </w:t>
      </w:r>
      <w:r w:rsidR="00FE1EDB">
        <w:rPr>
          <w:rFonts w:ascii="Arial" w:hAnsi="Arial" w:cs="Arial"/>
        </w:rPr>
        <w:t xml:space="preserve">HIPAA </w:t>
      </w:r>
      <w:r w:rsidRPr="00D96E45">
        <w:rPr>
          <w:rFonts w:ascii="Arial" w:hAnsi="Arial" w:cs="Arial"/>
        </w:rPr>
        <w:t>waiver.</w:t>
      </w:r>
    </w:p>
    <w:p w14:paraId="35CE8B5F" w14:textId="464AD0F8" w:rsidR="00D96E45" w:rsidRPr="00D96E45" w:rsidRDefault="00D96E45" w:rsidP="6C3ED0D8">
      <w:pPr>
        <w:pStyle w:val="BodyText"/>
        <w:numPr>
          <w:ilvl w:val="2"/>
          <w:numId w:val="3"/>
        </w:numPr>
        <w:spacing w:before="120" w:after="120" w:line="281" w:lineRule="auto"/>
        <w:ind w:left="630" w:right="268"/>
        <w:rPr>
          <w:rFonts w:ascii="Arial" w:hAnsi="Arial" w:cs="Arial"/>
          <w:b/>
          <w:bCs/>
        </w:rPr>
      </w:pPr>
      <w:r w:rsidRPr="6C3ED0D8">
        <w:rPr>
          <w:rFonts w:ascii="Arial" w:hAnsi="Arial" w:cs="Arial"/>
          <w:b/>
          <w:bCs/>
        </w:rPr>
        <w:t xml:space="preserve">No data, including aggregated data, can be used for research purposes </w:t>
      </w:r>
      <w:r w:rsidRPr="6C3ED0D8">
        <w:rPr>
          <w:rFonts w:ascii="Arial" w:hAnsi="Arial" w:cs="Arial"/>
        </w:rPr>
        <w:t>(</w:t>
      </w:r>
      <w:r w:rsidR="000C6159" w:rsidRPr="6C3ED0D8">
        <w:rPr>
          <w:rFonts w:ascii="Arial" w:hAnsi="Arial" w:cs="Arial"/>
        </w:rPr>
        <w:t xml:space="preserve">e.g., </w:t>
      </w:r>
      <w:r w:rsidRPr="6C3ED0D8">
        <w:rPr>
          <w:rFonts w:ascii="Arial" w:hAnsi="Arial" w:cs="Arial"/>
        </w:rPr>
        <w:t xml:space="preserve">to quantify selection bias) unless approved in advance by the IRB. However, </w:t>
      </w:r>
      <w:r w:rsidR="00622CB0" w:rsidRPr="6C3ED0D8">
        <w:rPr>
          <w:rFonts w:ascii="Arial" w:hAnsi="Arial" w:cs="Arial"/>
        </w:rPr>
        <w:t xml:space="preserve">if </w:t>
      </w:r>
      <w:r w:rsidR="000C6159" w:rsidRPr="6C3ED0D8">
        <w:rPr>
          <w:rFonts w:ascii="Arial" w:hAnsi="Arial" w:cs="Arial"/>
        </w:rPr>
        <w:t xml:space="preserve">use of aggregated screening data for research purposes </w:t>
      </w:r>
      <w:r w:rsidR="00622CB0" w:rsidRPr="6C3ED0D8">
        <w:rPr>
          <w:rFonts w:ascii="Arial" w:hAnsi="Arial" w:cs="Arial"/>
        </w:rPr>
        <w:t xml:space="preserve"> is </w:t>
      </w:r>
      <w:r w:rsidR="000C6159" w:rsidRPr="6C3ED0D8">
        <w:rPr>
          <w:rFonts w:ascii="Arial" w:hAnsi="Arial" w:cs="Arial"/>
        </w:rPr>
        <w:t xml:space="preserve">indicated in </w:t>
      </w:r>
      <w:r w:rsidR="00622CB0" w:rsidRPr="6C3ED0D8">
        <w:rPr>
          <w:rFonts w:ascii="Arial" w:hAnsi="Arial" w:cs="Arial"/>
        </w:rPr>
        <w:t xml:space="preserve"> the approved </w:t>
      </w:r>
      <w:r w:rsidR="00622CB0" w:rsidRPr="6C3ED0D8">
        <w:rPr>
          <w:rFonts w:ascii="Arial" w:hAnsi="Arial" w:cs="Arial"/>
        </w:rPr>
        <w:lastRenderedPageBreak/>
        <w:t>research design</w:t>
      </w:r>
      <w:r w:rsidR="000C6159" w:rsidRPr="6C3ED0D8">
        <w:rPr>
          <w:rFonts w:ascii="Arial" w:hAnsi="Arial" w:cs="Arial"/>
        </w:rPr>
        <w:t>,</w:t>
      </w:r>
      <w:r w:rsidR="00622CB0" w:rsidRPr="6C3ED0D8">
        <w:rPr>
          <w:rFonts w:ascii="Arial" w:hAnsi="Arial" w:cs="Arial"/>
        </w:rPr>
        <w:t xml:space="preserve"> </w:t>
      </w:r>
      <w:r w:rsidRPr="6C3ED0D8">
        <w:rPr>
          <w:rFonts w:ascii="Arial" w:hAnsi="Arial" w:cs="Arial"/>
        </w:rPr>
        <w:t>potential subjects need to be informed that their information can be used for general reporting of how many people completed the screening, how many didn’t meet inclusion criteria, and how many decided not to participate in the research study.</w:t>
      </w:r>
      <w:r w:rsidR="009B6B74" w:rsidRPr="6C3ED0D8">
        <w:rPr>
          <w:rFonts w:ascii="Arial" w:hAnsi="Arial" w:cs="Arial"/>
        </w:rPr>
        <w:t xml:space="preserve"> </w:t>
      </w:r>
      <w:r w:rsidR="276537FB" w:rsidRPr="6C3ED0D8">
        <w:rPr>
          <w:rFonts w:ascii="Arial" w:hAnsi="Arial" w:cs="Arial"/>
        </w:rPr>
        <w:t xml:space="preserve">A screening </w:t>
      </w:r>
      <w:r w:rsidR="17CCC93F" w:rsidRPr="6C3ED0D8">
        <w:rPr>
          <w:rFonts w:ascii="Arial" w:hAnsi="Arial" w:cs="Arial"/>
        </w:rPr>
        <w:t>form</w:t>
      </w:r>
      <w:r w:rsidR="009B6B74" w:rsidRPr="6C3ED0D8">
        <w:rPr>
          <w:rFonts w:ascii="Arial" w:hAnsi="Arial" w:cs="Arial"/>
        </w:rPr>
        <w:t xml:space="preserve"> should </w:t>
      </w:r>
      <w:r w:rsidR="7914BF4D" w:rsidRPr="6C3ED0D8">
        <w:rPr>
          <w:rFonts w:ascii="Arial" w:hAnsi="Arial" w:cs="Arial"/>
        </w:rPr>
        <w:t>make</w:t>
      </w:r>
      <w:r w:rsidR="009B6B74" w:rsidRPr="6C3ED0D8">
        <w:rPr>
          <w:rFonts w:ascii="Arial" w:hAnsi="Arial" w:cs="Arial"/>
        </w:rPr>
        <w:t xml:space="preserve"> clear if th</w:t>
      </w:r>
      <w:r w:rsidR="5612341E" w:rsidRPr="6C3ED0D8">
        <w:rPr>
          <w:rFonts w:ascii="Arial" w:hAnsi="Arial" w:cs="Arial"/>
        </w:rPr>
        <w:t>e</w:t>
      </w:r>
      <w:r w:rsidR="1D7BEB82" w:rsidRPr="6C3ED0D8">
        <w:rPr>
          <w:rFonts w:ascii="Arial" w:hAnsi="Arial" w:cs="Arial"/>
        </w:rPr>
        <w:t xml:space="preserve"> reporting</w:t>
      </w:r>
      <w:r w:rsidR="009B6B74" w:rsidRPr="6C3ED0D8">
        <w:rPr>
          <w:rFonts w:ascii="Arial" w:hAnsi="Arial" w:cs="Arial"/>
        </w:rPr>
        <w:t xml:space="preserve"> will include data of those who screened out or decided against full participation in the study.</w:t>
      </w:r>
    </w:p>
    <w:p w14:paraId="4FC5853E" w14:textId="47E6E2A5" w:rsidR="00D96E45" w:rsidRPr="00AD6420" w:rsidRDefault="00D96E45" w:rsidP="6C3ED0D8">
      <w:pPr>
        <w:pStyle w:val="BodyText"/>
        <w:numPr>
          <w:ilvl w:val="0"/>
          <w:numId w:val="8"/>
        </w:numPr>
        <w:spacing w:before="120" w:after="120" w:line="281" w:lineRule="auto"/>
        <w:ind w:right="188"/>
        <w:rPr>
          <w:rFonts w:ascii="Arial" w:hAnsi="Arial" w:cs="Arial"/>
          <w:b/>
          <w:bCs/>
        </w:rPr>
      </w:pPr>
      <w:r w:rsidRPr="6C3ED0D8">
        <w:rPr>
          <w:rFonts w:ascii="Arial" w:hAnsi="Arial" w:cs="Arial"/>
          <w:b/>
          <w:bCs/>
        </w:rPr>
        <w:t xml:space="preserve">No </w:t>
      </w:r>
      <w:r w:rsidR="006505A5" w:rsidRPr="6C3ED0D8">
        <w:rPr>
          <w:rFonts w:ascii="Arial" w:hAnsi="Arial" w:cs="Arial"/>
          <w:b/>
          <w:bCs/>
        </w:rPr>
        <w:t xml:space="preserve">identifiable </w:t>
      </w:r>
      <w:r w:rsidRPr="6C3ED0D8">
        <w:rPr>
          <w:rFonts w:ascii="Arial" w:hAnsi="Arial" w:cs="Arial"/>
          <w:b/>
          <w:bCs/>
        </w:rPr>
        <w:t xml:space="preserve">sensitive questions </w:t>
      </w:r>
      <w:r w:rsidR="006505A5" w:rsidRPr="6C3ED0D8">
        <w:rPr>
          <w:rFonts w:ascii="Arial" w:hAnsi="Arial" w:cs="Arial"/>
          <w:b/>
          <w:bCs/>
        </w:rPr>
        <w:t xml:space="preserve">should </w:t>
      </w:r>
      <w:r w:rsidRPr="6C3ED0D8">
        <w:rPr>
          <w:rFonts w:ascii="Arial" w:hAnsi="Arial" w:cs="Arial"/>
          <w:b/>
          <w:bCs/>
        </w:rPr>
        <w:t>be asked directly</w:t>
      </w:r>
      <w:r w:rsidR="006505A5" w:rsidRPr="6C3ED0D8">
        <w:rPr>
          <w:rFonts w:ascii="Arial" w:hAnsi="Arial" w:cs="Arial"/>
          <w:b/>
          <w:bCs/>
        </w:rPr>
        <w:t xml:space="preserve"> without </w:t>
      </w:r>
      <w:r w:rsidR="001869BC" w:rsidRPr="6C3ED0D8">
        <w:rPr>
          <w:rFonts w:ascii="Arial" w:hAnsi="Arial" w:cs="Arial"/>
          <w:b/>
          <w:bCs/>
        </w:rPr>
        <w:t>consent.</w:t>
      </w:r>
      <w:r w:rsidRPr="6C3ED0D8">
        <w:rPr>
          <w:rFonts w:ascii="Arial" w:hAnsi="Arial" w:cs="Arial"/>
          <w:b/>
          <w:bCs/>
        </w:rPr>
        <w:t xml:space="preserve"> </w:t>
      </w:r>
      <w:r w:rsidRPr="00D96E45">
        <w:rPr>
          <w:rFonts w:ascii="Arial" w:hAnsi="Arial" w:cs="Arial"/>
        </w:rPr>
        <w:t>The PPHS considers questions pertaining to mental health and substance use, illegal activities, STD</w:t>
      </w:r>
      <w:r w:rsidR="000C6159">
        <w:rPr>
          <w:rFonts w:ascii="Arial" w:hAnsi="Arial" w:cs="Arial"/>
        </w:rPr>
        <w:t>s</w:t>
      </w:r>
      <w:r w:rsidRPr="00D96E45">
        <w:rPr>
          <w:rFonts w:ascii="Arial" w:hAnsi="Arial" w:cs="Arial"/>
        </w:rPr>
        <w:t xml:space="preserve"> and HIV, etc. as examples of questions that could reasonably place the subjects at risk of criminal or civil liability or be potentially damaging to financial standing, employability or reputation and therefore</w:t>
      </w:r>
      <w:r w:rsidRPr="00D96E45">
        <w:rPr>
          <w:rFonts w:ascii="Arial" w:hAnsi="Arial" w:cs="Arial"/>
          <w:spacing w:val="-6"/>
        </w:rPr>
        <w:t xml:space="preserve"> </w:t>
      </w:r>
      <w:r w:rsidR="5C2F6091" w:rsidRPr="00D96E45">
        <w:rPr>
          <w:rFonts w:ascii="Arial" w:hAnsi="Arial" w:cs="Arial"/>
          <w:spacing w:val="-6"/>
        </w:rPr>
        <w:t xml:space="preserve">count as </w:t>
      </w:r>
      <w:r w:rsidRPr="00D96E45">
        <w:rPr>
          <w:rFonts w:ascii="Arial" w:hAnsi="Arial" w:cs="Arial"/>
        </w:rPr>
        <w:t>“sensitive”.</w:t>
      </w:r>
      <w:r w:rsidR="00E22C0E">
        <w:rPr>
          <w:rFonts w:ascii="Arial" w:hAnsi="Arial" w:cs="Arial"/>
        </w:rPr>
        <w:t xml:space="preserve"> The PPHS may require full consent in these circumstances, but </w:t>
      </w:r>
      <w:r w:rsidR="00685AE4">
        <w:rPr>
          <w:rFonts w:ascii="Arial" w:hAnsi="Arial" w:cs="Arial"/>
        </w:rPr>
        <w:t xml:space="preserve">there are acceptable “work arounds” that most researchers find </w:t>
      </w:r>
      <w:r w:rsidR="00C55F40">
        <w:rPr>
          <w:rFonts w:ascii="Arial" w:hAnsi="Arial" w:cs="Arial"/>
        </w:rPr>
        <w:t>acceptable</w:t>
      </w:r>
      <w:r w:rsidR="005F4FA3">
        <w:rPr>
          <w:rFonts w:ascii="Arial" w:hAnsi="Arial" w:cs="Arial"/>
        </w:rPr>
        <w:t>.</w:t>
      </w:r>
      <w:r w:rsidR="00C55F40" w:rsidRPr="00C55F40">
        <w:rPr>
          <w:rFonts w:ascii="Arial" w:hAnsi="Arial" w:cs="Arial"/>
          <w:u w:val="single"/>
        </w:rPr>
        <w:t xml:space="preserve"> </w:t>
      </w:r>
    </w:p>
    <w:p w14:paraId="603F2070" w14:textId="77777777" w:rsidR="00D96E45" w:rsidRPr="00D96E45" w:rsidRDefault="00D96E45" w:rsidP="00D96E45">
      <w:pPr>
        <w:pStyle w:val="Heading1"/>
        <w:spacing w:before="120" w:after="120" w:line="281" w:lineRule="auto"/>
        <w:ind w:left="-360" w:right="3690" w:firstLine="0"/>
        <w:rPr>
          <w:rFonts w:ascii="Arial" w:hAnsi="Arial" w:cs="Arial"/>
        </w:rPr>
      </w:pPr>
      <w:r>
        <w:rPr>
          <w:rFonts w:ascii="Arial" w:hAnsi="Arial" w:cs="Arial"/>
        </w:rPr>
        <w:t xml:space="preserve">4.  </w:t>
      </w:r>
      <w:r w:rsidRPr="00D96E45">
        <w:rPr>
          <w:rFonts w:ascii="Arial" w:hAnsi="Arial" w:cs="Arial"/>
        </w:rPr>
        <w:t>Examples of Acceptable Screening</w:t>
      </w:r>
      <w:r w:rsidRPr="00D96E45">
        <w:rPr>
          <w:rFonts w:ascii="Arial" w:hAnsi="Arial" w:cs="Arial"/>
          <w:spacing w:val="-3"/>
        </w:rPr>
        <w:t xml:space="preserve"> </w:t>
      </w:r>
      <w:r w:rsidRPr="00D96E45">
        <w:rPr>
          <w:rFonts w:ascii="Arial" w:hAnsi="Arial" w:cs="Arial"/>
        </w:rPr>
        <w:t>Procedures</w:t>
      </w:r>
    </w:p>
    <w:p w14:paraId="70CC5CE6" w14:textId="77777777" w:rsidR="00D96E45" w:rsidRPr="00D96E45" w:rsidRDefault="00D96E45" w:rsidP="00D96E45">
      <w:pPr>
        <w:pStyle w:val="BodyText"/>
        <w:spacing w:before="120" w:after="120" w:line="281" w:lineRule="auto"/>
        <w:rPr>
          <w:rFonts w:ascii="Arial" w:hAnsi="Arial" w:cs="Arial"/>
        </w:rPr>
      </w:pPr>
      <w:r w:rsidRPr="00D96E45">
        <w:rPr>
          <w:rFonts w:ascii="Arial" w:hAnsi="Arial" w:cs="Arial"/>
        </w:rPr>
        <w:t>Telephone or Web-based Screening prior to a full informed consent process:</w:t>
      </w:r>
    </w:p>
    <w:p w14:paraId="6B14D931" w14:textId="77777777" w:rsidR="00D96E45" w:rsidRPr="00D96E45" w:rsidRDefault="00D96E45" w:rsidP="00D96E45">
      <w:pPr>
        <w:pStyle w:val="ListParagraph"/>
        <w:numPr>
          <w:ilvl w:val="0"/>
          <w:numId w:val="1"/>
        </w:numPr>
        <w:tabs>
          <w:tab w:val="left" w:pos="1180"/>
          <w:tab w:val="left" w:pos="1181"/>
        </w:tabs>
        <w:spacing w:before="120" w:after="120" w:line="281" w:lineRule="auto"/>
        <w:ind w:left="360" w:right="381"/>
        <w:rPr>
          <w:rFonts w:ascii="Arial" w:hAnsi="Arial" w:cs="Arial"/>
        </w:rPr>
      </w:pPr>
      <w:r w:rsidRPr="00D96E45">
        <w:rPr>
          <w:rFonts w:ascii="Arial" w:hAnsi="Arial" w:cs="Arial"/>
          <w:i/>
        </w:rPr>
        <w:t>Screening procedures by phone that ask specific “non-sensitive” questions as long the answers are not recorded or linked in any way with</w:t>
      </w:r>
      <w:r w:rsidRPr="00D96E45">
        <w:rPr>
          <w:rFonts w:ascii="Arial" w:hAnsi="Arial" w:cs="Arial"/>
          <w:i/>
          <w:spacing w:val="-12"/>
        </w:rPr>
        <w:t xml:space="preserve"> </w:t>
      </w:r>
      <w:r w:rsidRPr="00D96E45">
        <w:rPr>
          <w:rFonts w:ascii="Arial" w:hAnsi="Arial" w:cs="Arial"/>
          <w:i/>
        </w:rPr>
        <w:t>identifiers</w:t>
      </w:r>
      <w:r w:rsidRPr="00D96E45">
        <w:rPr>
          <w:rFonts w:ascii="Arial" w:hAnsi="Arial" w:cs="Arial"/>
        </w:rPr>
        <w:t>.</w:t>
      </w:r>
    </w:p>
    <w:p w14:paraId="19DD0D89" w14:textId="77777777" w:rsidR="00D96E45" w:rsidRPr="00D96E45" w:rsidRDefault="00D96E45" w:rsidP="00D96E45">
      <w:pPr>
        <w:pStyle w:val="BodyText"/>
        <w:spacing w:before="120" w:after="120" w:line="281" w:lineRule="auto"/>
        <w:ind w:left="360" w:right="487"/>
        <w:rPr>
          <w:rFonts w:ascii="Arial" w:hAnsi="Arial" w:cs="Arial"/>
        </w:rPr>
      </w:pPr>
      <w:r w:rsidRPr="00D96E45">
        <w:rPr>
          <w:rFonts w:ascii="Arial" w:hAnsi="Arial" w:cs="Arial"/>
          <w:u w:val="single"/>
        </w:rPr>
        <w:t>Example</w:t>
      </w:r>
      <w:r w:rsidRPr="00D96E45">
        <w:rPr>
          <w:rFonts w:ascii="Arial" w:hAnsi="Arial" w:cs="Arial"/>
        </w:rPr>
        <w:t>: A screening instrument that asks questions about MRI exclusion criteria only, without any additional questions about drug use (prescription or other), mental health, or other study specific criteria.</w:t>
      </w:r>
    </w:p>
    <w:p w14:paraId="505D076D" w14:textId="0399DAD4" w:rsidR="00D96E45" w:rsidRPr="00D96E45" w:rsidRDefault="00D96E45" w:rsidP="00D96E45">
      <w:pPr>
        <w:pStyle w:val="ListParagraph"/>
        <w:numPr>
          <w:ilvl w:val="0"/>
          <w:numId w:val="1"/>
        </w:numPr>
        <w:tabs>
          <w:tab w:val="left" w:pos="1180"/>
        </w:tabs>
        <w:spacing w:before="120" w:after="120" w:line="281" w:lineRule="auto"/>
        <w:ind w:left="360" w:right="165" w:hanging="360"/>
        <w:rPr>
          <w:rFonts w:ascii="Arial" w:hAnsi="Arial" w:cs="Arial"/>
        </w:rPr>
      </w:pPr>
      <w:r w:rsidRPr="6C3ED0D8">
        <w:rPr>
          <w:rFonts w:ascii="Arial" w:hAnsi="Arial" w:cs="Arial"/>
          <w:i/>
          <w:iCs/>
        </w:rPr>
        <w:t xml:space="preserve">Screening procedures by phone that review general information and make clear to potential participants that certain conditions are exclusionary for the research study, and thus a visit to the site would be a waste of time. </w:t>
      </w:r>
      <w:r w:rsidRPr="00D96E45">
        <w:rPr>
          <w:rFonts w:ascii="Arial" w:hAnsi="Arial" w:cs="Arial"/>
        </w:rPr>
        <w:t>Note: No sensitive questions</w:t>
      </w:r>
      <w:r w:rsidRPr="00D96E45">
        <w:rPr>
          <w:rFonts w:ascii="Arial" w:hAnsi="Arial" w:cs="Arial"/>
          <w:spacing w:val="-20"/>
        </w:rPr>
        <w:t xml:space="preserve"> </w:t>
      </w:r>
      <w:r w:rsidRPr="00D96E45">
        <w:rPr>
          <w:rFonts w:ascii="Arial" w:hAnsi="Arial" w:cs="Arial"/>
        </w:rPr>
        <w:t>can be asked or answered directly. Also, no information can be captured indicating which</w:t>
      </w:r>
      <w:r w:rsidR="6573B882" w:rsidRPr="00D96E45">
        <w:rPr>
          <w:rFonts w:ascii="Arial" w:hAnsi="Arial" w:cs="Arial"/>
        </w:rPr>
        <w:t xml:space="preserve"> of the</w:t>
      </w:r>
      <w:r w:rsidRPr="00D96E45">
        <w:rPr>
          <w:rFonts w:ascii="Arial" w:hAnsi="Arial" w:cs="Arial"/>
        </w:rPr>
        <w:t xml:space="preserve"> inclusion criteria</w:t>
      </w:r>
      <w:r w:rsidR="005F4FA3">
        <w:rPr>
          <w:rFonts w:ascii="Arial" w:hAnsi="Arial" w:cs="Arial"/>
        </w:rPr>
        <w:t xml:space="preserve"> </w:t>
      </w:r>
      <w:r w:rsidR="68A42EC5">
        <w:rPr>
          <w:rFonts w:ascii="Arial" w:hAnsi="Arial" w:cs="Arial"/>
        </w:rPr>
        <w:t>were</w:t>
      </w:r>
      <w:r w:rsidR="20F204AF">
        <w:rPr>
          <w:rFonts w:ascii="Arial" w:hAnsi="Arial" w:cs="Arial"/>
        </w:rPr>
        <w:t xml:space="preserve"> </w:t>
      </w:r>
      <w:r w:rsidRPr="00D96E45">
        <w:rPr>
          <w:rFonts w:ascii="Arial" w:hAnsi="Arial" w:cs="Arial"/>
        </w:rPr>
        <w:t xml:space="preserve"> met for screen successes</w:t>
      </w:r>
      <w:r w:rsidR="612EBC53" w:rsidRPr="00D96E45">
        <w:rPr>
          <w:rFonts w:ascii="Arial" w:hAnsi="Arial" w:cs="Arial"/>
        </w:rPr>
        <w:t>,</w:t>
      </w:r>
      <w:r w:rsidRPr="00D96E45">
        <w:rPr>
          <w:rFonts w:ascii="Arial" w:hAnsi="Arial" w:cs="Arial"/>
        </w:rPr>
        <w:t xml:space="preserve"> and no information can be retained on screen failures, other than noting screen fail or screen success.</w:t>
      </w:r>
    </w:p>
    <w:p w14:paraId="1BF2C574" w14:textId="740BEAD6" w:rsidR="00D96E45" w:rsidRPr="00D96E45" w:rsidRDefault="00D96E45" w:rsidP="00D96E45">
      <w:pPr>
        <w:pStyle w:val="BodyText"/>
        <w:spacing w:before="120" w:after="120" w:line="281" w:lineRule="auto"/>
        <w:ind w:left="360" w:right="104"/>
        <w:rPr>
          <w:rFonts w:ascii="Arial" w:hAnsi="Arial" w:cs="Arial"/>
        </w:rPr>
      </w:pPr>
      <w:r w:rsidRPr="00D96E45">
        <w:rPr>
          <w:rFonts w:ascii="Arial" w:hAnsi="Arial" w:cs="Arial"/>
          <w:u w:val="single"/>
        </w:rPr>
        <w:t>Example 1</w:t>
      </w:r>
      <w:r w:rsidRPr="00D96E45">
        <w:rPr>
          <w:rFonts w:ascii="Arial" w:hAnsi="Arial" w:cs="Arial"/>
        </w:rPr>
        <w:t>: A screener that states “</w:t>
      </w:r>
      <w:r w:rsidRPr="005F4FA3">
        <w:rPr>
          <w:rFonts w:ascii="Arial" w:hAnsi="Arial" w:cs="Arial"/>
          <w:u w:val="single"/>
        </w:rPr>
        <w:t xml:space="preserve">If any of the following </w:t>
      </w:r>
      <w:r w:rsidR="005F4FA3" w:rsidRPr="005F4FA3">
        <w:rPr>
          <w:rFonts w:ascii="Arial" w:hAnsi="Arial" w:cs="Arial"/>
          <w:u w:val="single"/>
        </w:rPr>
        <w:t xml:space="preserve">exclusion criteria </w:t>
      </w:r>
      <w:r w:rsidRPr="005F4FA3">
        <w:rPr>
          <w:rFonts w:ascii="Arial" w:hAnsi="Arial" w:cs="Arial"/>
          <w:u w:val="single"/>
        </w:rPr>
        <w:t>apply to you, you do not qualify to be in the research study</w:t>
      </w:r>
      <w:r w:rsidRPr="00D96E45">
        <w:rPr>
          <w:rFonts w:ascii="Arial" w:hAnsi="Arial" w:cs="Arial"/>
        </w:rPr>
        <w:t xml:space="preserve">. It doesn’t matter which one applies to you: If you have high blood pressure, HIV, tattoos or use illicit drugs, </w:t>
      </w:r>
      <w:r w:rsidRPr="00D96E45">
        <w:rPr>
          <w:rFonts w:ascii="Arial" w:hAnsi="Arial" w:cs="Arial"/>
          <w:u w:val="single"/>
        </w:rPr>
        <w:t>you do not</w:t>
      </w:r>
      <w:r w:rsidRPr="00D96E45">
        <w:rPr>
          <w:rFonts w:ascii="Arial" w:hAnsi="Arial" w:cs="Arial"/>
        </w:rPr>
        <w:t xml:space="preserve"> </w:t>
      </w:r>
      <w:r w:rsidRPr="00D96E45">
        <w:rPr>
          <w:rFonts w:ascii="Arial" w:hAnsi="Arial" w:cs="Arial"/>
          <w:u w:val="single"/>
        </w:rPr>
        <w:t>qualify for this research study</w:t>
      </w:r>
      <w:r w:rsidRPr="00D96E45">
        <w:rPr>
          <w:rFonts w:ascii="Arial" w:hAnsi="Arial" w:cs="Arial"/>
        </w:rPr>
        <w:t>. Do you think we should continue?” and is followed by setting up an appointment to go through the informed consent process.</w:t>
      </w:r>
    </w:p>
    <w:p w14:paraId="4B8DB959" w14:textId="77777777" w:rsidR="00D96E45" w:rsidRPr="00D96E45" w:rsidRDefault="00D96E45" w:rsidP="00D96E45">
      <w:pPr>
        <w:pStyle w:val="BodyText"/>
        <w:spacing w:before="120" w:after="120" w:line="281" w:lineRule="auto"/>
        <w:ind w:left="360" w:right="196"/>
        <w:jc w:val="both"/>
        <w:rPr>
          <w:rFonts w:ascii="Arial" w:hAnsi="Arial" w:cs="Arial"/>
        </w:rPr>
      </w:pPr>
      <w:r w:rsidRPr="00D96E45">
        <w:rPr>
          <w:rFonts w:ascii="Arial" w:hAnsi="Arial" w:cs="Arial"/>
          <w:u w:val="single"/>
        </w:rPr>
        <w:t>Example 2</w:t>
      </w:r>
      <w:r w:rsidRPr="00D96E45">
        <w:rPr>
          <w:rFonts w:ascii="Arial" w:hAnsi="Arial" w:cs="Arial"/>
        </w:rPr>
        <w:t>: A screener that states “</w:t>
      </w:r>
      <w:r w:rsidRPr="00D96E45">
        <w:rPr>
          <w:rFonts w:ascii="Arial" w:hAnsi="Arial" w:cs="Arial"/>
          <w:u w:val="single"/>
        </w:rPr>
        <w:t>In order to qualify for this research study</w:t>
      </w:r>
      <w:r w:rsidRPr="00D96E45">
        <w:rPr>
          <w:rFonts w:ascii="Arial" w:hAnsi="Arial" w:cs="Arial"/>
        </w:rPr>
        <w:t xml:space="preserve"> you need to have high blood pressure, HIV, tattoos or use illicit drugs. Don’t tell me which one applies to you. Do you think we should continue?” and is followed by setting up an appointment to go through the informed consent process.</w:t>
      </w:r>
    </w:p>
    <w:p w14:paraId="170C6CBE" w14:textId="61DC9B80" w:rsidR="00D96E45" w:rsidRDefault="00D96E45" w:rsidP="00D96E45">
      <w:pPr>
        <w:pStyle w:val="ListParagraph"/>
        <w:numPr>
          <w:ilvl w:val="0"/>
          <w:numId w:val="1"/>
        </w:numPr>
        <w:tabs>
          <w:tab w:val="left" w:pos="1180"/>
          <w:tab w:val="left" w:pos="1181"/>
        </w:tabs>
        <w:spacing w:before="120" w:after="120" w:line="281" w:lineRule="auto"/>
        <w:ind w:left="360" w:right="244"/>
        <w:rPr>
          <w:rFonts w:ascii="Arial" w:hAnsi="Arial" w:cs="Arial"/>
        </w:rPr>
      </w:pPr>
      <w:r w:rsidRPr="00D96E45">
        <w:rPr>
          <w:rFonts w:ascii="Arial" w:hAnsi="Arial" w:cs="Arial"/>
          <w:i/>
        </w:rPr>
        <w:t xml:space="preserve">With a properly designed web screener, eligibility can be assessed for a particular study. </w:t>
      </w:r>
      <w:r w:rsidRPr="00D96E45">
        <w:rPr>
          <w:rFonts w:ascii="Arial" w:hAnsi="Arial" w:cs="Arial"/>
        </w:rPr>
        <w:t xml:space="preserve">Because of the evolving nature of web technology, this requires evaluation by the IRB to determine that adequate safeguards for ensuring anonymity and confidentiality of data </w:t>
      </w:r>
      <w:r w:rsidRPr="00D96E45">
        <w:rPr>
          <w:rFonts w:ascii="Arial" w:hAnsi="Arial" w:cs="Arial"/>
        </w:rPr>
        <w:lastRenderedPageBreak/>
        <w:t xml:space="preserve">are present (for example, identifiers such as a unique IP address, login </w:t>
      </w:r>
      <w:r w:rsidRPr="00D96E45">
        <w:rPr>
          <w:rFonts w:ascii="Arial" w:hAnsi="Arial" w:cs="Arial"/>
          <w:spacing w:val="-2"/>
        </w:rPr>
        <w:t xml:space="preserve">ID, </w:t>
      </w:r>
      <w:r w:rsidRPr="00D96E45">
        <w:rPr>
          <w:rFonts w:ascii="Arial" w:hAnsi="Arial" w:cs="Arial"/>
        </w:rPr>
        <w:t>analytics tracker</w:t>
      </w:r>
      <w:r w:rsidR="005F4FA3">
        <w:rPr>
          <w:rFonts w:ascii="Arial" w:hAnsi="Arial" w:cs="Arial"/>
        </w:rPr>
        <w:t>,</w:t>
      </w:r>
      <w:r w:rsidRPr="00D96E45">
        <w:rPr>
          <w:rFonts w:ascii="Arial" w:hAnsi="Arial" w:cs="Arial"/>
        </w:rPr>
        <w:t xml:space="preserve"> etc. will not be captured and/or retained). In the absence of clearly explained safeguards ensuring anonymity and confidentiality of data, the web screener may only be approved for use following a full informed consent process.</w:t>
      </w:r>
    </w:p>
    <w:p w14:paraId="52B46D98" w14:textId="77777777" w:rsidR="00D96E45" w:rsidRDefault="00D96E45" w:rsidP="00D96E45">
      <w:pPr>
        <w:pStyle w:val="ListParagraph"/>
        <w:tabs>
          <w:tab w:val="left" w:pos="1180"/>
          <w:tab w:val="left" w:pos="1181"/>
        </w:tabs>
        <w:spacing w:before="120" w:after="120" w:line="281" w:lineRule="auto"/>
        <w:ind w:left="360" w:right="244" w:firstLine="0"/>
        <w:rPr>
          <w:rFonts w:ascii="Arial" w:hAnsi="Arial" w:cs="Arial"/>
        </w:rPr>
      </w:pPr>
    </w:p>
    <w:p w14:paraId="6EDD3F60" w14:textId="77777777" w:rsidR="00D96E45" w:rsidRPr="00D96E45" w:rsidRDefault="00D96E45" w:rsidP="00D96E45">
      <w:pPr>
        <w:pStyle w:val="ListParagraph"/>
        <w:numPr>
          <w:ilvl w:val="0"/>
          <w:numId w:val="6"/>
        </w:numPr>
        <w:tabs>
          <w:tab w:val="left" w:pos="819"/>
        </w:tabs>
        <w:spacing w:before="120" w:after="120" w:line="281" w:lineRule="auto"/>
        <w:ind w:left="360" w:right="244" w:hanging="720"/>
        <w:rPr>
          <w:rFonts w:ascii="Arial" w:hAnsi="Arial" w:cs="Arial"/>
        </w:rPr>
      </w:pPr>
      <w:r w:rsidRPr="00D96E45">
        <w:rPr>
          <w:rFonts w:ascii="Arial" w:hAnsi="Arial" w:cs="Arial"/>
          <w:b/>
        </w:rPr>
        <w:t xml:space="preserve">References: </w:t>
      </w:r>
      <w:r w:rsidRPr="00D96E45">
        <w:rPr>
          <w:rFonts w:ascii="Arial" w:hAnsi="Arial" w:cs="Arial"/>
        </w:rPr>
        <w:t>FDA “Screening Tests Prior to Study Enrollment - Information Sheet: Guidance for Institutional Review Boards and Clinical</w:t>
      </w:r>
      <w:r w:rsidRPr="00D96E45">
        <w:rPr>
          <w:rFonts w:ascii="Arial" w:hAnsi="Arial" w:cs="Arial"/>
          <w:spacing w:val="-6"/>
        </w:rPr>
        <w:t xml:space="preserve"> </w:t>
      </w:r>
      <w:r w:rsidRPr="00D96E45">
        <w:rPr>
          <w:rFonts w:ascii="Arial" w:hAnsi="Arial" w:cs="Arial"/>
        </w:rPr>
        <w:t>Investigators”</w:t>
      </w:r>
    </w:p>
    <w:p w14:paraId="38D539F1" w14:textId="77777777" w:rsidR="00D96E45" w:rsidRPr="00546D45" w:rsidRDefault="00D96E45" w:rsidP="00D96E45">
      <w:pPr>
        <w:tabs>
          <w:tab w:val="left" w:pos="7520"/>
        </w:tabs>
        <w:ind w:left="-360"/>
        <w:rPr>
          <w:rFonts w:ascii="Arial Narrow" w:hAnsi="Arial Narrow"/>
        </w:rPr>
      </w:pPr>
      <w:r>
        <w:rPr>
          <w:rFonts w:ascii="Arial Narrow" w:hAnsi="Arial Narrow"/>
        </w:rPr>
        <w:tab/>
      </w:r>
    </w:p>
    <w:p w14:paraId="671C93F6" w14:textId="77777777" w:rsidR="00560F9D" w:rsidRPr="00546D45" w:rsidRDefault="00546D45" w:rsidP="00546D45">
      <w:pPr>
        <w:tabs>
          <w:tab w:val="left" w:pos="7520"/>
        </w:tabs>
        <w:rPr>
          <w:rFonts w:ascii="Arial Narrow" w:hAnsi="Arial Narrow"/>
        </w:rPr>
      </w:pPr>
      <w:r>
        <w:rPr>
          <w:rFonts w:ascii="Arial Narrow" w:hAnsi="Arial Narrow"/>
        </w:rPr>
        <w:tab/>
      </w:r>
    </w:p>
    <w:sectPr w:rsidR="00560F9D" w:rsidRPr="00546D45">
      <w:head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D61A44" w16cex:dateUtc="2024-06-28T15:26:00Z"/>
  <w16cex:commentExtensible w16cex:durableId="7C03B076" w16cex:dateUtc="2024-07-03T02:23:00Z"/>
  <w16cex:commentExtensible w16cex:durableId="54EF44FA" w16cex:dateUtc="2024-06-28T15:27:00Z"/>
  <w16cex:commentExtensible w16cex:durableId="1B7F46CB" w16cex:dateUtc="2024-06-28T15:29:00Z"/>
  <w16cex:commentExtensible w16cex:durableId="0B792DF6" w16cex:dateUtc="2024-06-28T15:24:00Z"/>
  <w16cex:commentExtensible w16cex:durableId="1303898D" w16cex:dateUtc="2024-07-09T16:19:22.349Z"/>
  <w16cex:commentExtensible w16cex:durableId="68EB829B" w16cex:dateUtc="2024-07-09T16:33:30.406Z"/>
</w16cex:commentsExtensible>
</file>

<file path=word/commentsIds.xml><?xml version="1.0" encoding="utf-8"?>
<w16cid:commentsIds xmlns:mc="http://schemas.openxmlformats.org/markup-compatibility/2006" xmlns:w16cid="http://schemas.microsoft.com/office/word/2016/wordml/cid" mc:Ignorable="w16cid">
  <w16cid:commentId w16cid:paraId="703B846A" w16cid:durableId="2168152F"/>
  <w16cid:commentId w16cid:paraId="2CB1916A" w16cid:durableId="10D61A44"/>
  <w16cid:commentId w16cid:paraId="1DA9AFDB" w16cid:durableId="7C03B076"/>
  <w16cid:commentId w16cid:paraId="65400334" w16cid:durableId="3A36C05A"/>
  <w16cid:commentId w16cid:paraId="3C341638" w16cid:durableId="54EF44FA"/>
  <w16cid:commentId w16cid:paraId="31386465" w16cid:durableId="63A13DF9"/>
  <w16cid:commentId w16cid:paraId="4130D3FB" w16cid:durableId="1B7F46CB"/>
  <w16cid:commentId w16cid:paraId="15EE31F8" w16cid:durableId="38AC3034"/>
  <w16cid:commentId w16cid:paraId="04619653" w16cid:durableId="0B792DF6"/>
  <w16cid:commentId w16cid:paraId="4A605F73" w16cid:durableId="1303898D"/>
  <w16cid:commentId w16cid:paraId="74856A92" w16cid:durableId="68EB8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99EE9" w14:textId="77777777" w:rsidR="00602D68" w:rsidRDefault="00602D68" w:rsidP="00292EED">
      <w:pPr>
        <w:spacing w:after="0" w:line="240" w:lineRule="auto"/>
      </w:pPr>
      <w:r>
        <w:separator/>
      </w:r>
    </w:p>
  </w:endnote>
  <w:endnote w:type="continuationSeparator" w:id="0">
    <w:p w14:paraId="721A0D30" w14:textId="77777777" w:rsidR="00602D68" w:rsidRDefault="00602D68" w:rsidP="0029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5CDCC" w14:textId="77777777" w:rsidR="00602D68" w:rsidRDefault="00602D68" w:rsidP="00292EED">
      <w:pPr>
        <w:spacing w:after="0" w:line="240" w:lineRule="auto"/>
      </w:pPr>
      <w:r>
        <w:separator/>
      </w:r>
    </w:p>
  </w:footnote>
  <w:footnote w:type="continuationSeparator" w:id="0">
    <w:p w14:paraId="49591722" w14:textId="77777777" w:rsidR="00602D68" w:rsidRDefault="00602D68" w:rsidP="00292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0"/>
      <w:gridCol w:w="3609"/>
      <w:gridCol w:w="2001"/>
      <w:gridCol w:w="1945"/>
    </w:tblGrid>
    <w:tr w:rsidR="008E366A" w14:paraId="05C7060D" w14:textId="77777777" w:rsidTr="00FF441A">
      <w:trPr>
        <w:cantSplit/>
        <w:trHeight w:val="260"/>
      </w:trPr>
      <w:tc>
        <w:tcPr>
          <w:tcW w:w="1800" w:type="dxa"/>
          <w:vMerge w:val="restart"/>
          <w:tcBorders>
            <w:top w:val="nil"/>
            <w:left w:val="nil"/>
            <w:right w:val="single" w:sz="4" w:space="0" w:color="auto"/>
          </w:tcBorders>
          <w:vAlign w:val="center"/>
          <w:hideMark/>
        </w:tcPr>
        <w:p w14:paraId="1B8EE309" w14:textId="77777777" w:rsidR="008E366A" w:rsidRPr="007B793C" w:rsidRDefault="008E366A" w:rsidP="008E366A">
          <w:pPr>
            <w:rPr>
              <w:rFonts w:ascii="Arial" w:hAnsi="Arial"/>
            </w:rPr>
          </w:pPr>
          <w:r>
            <w:rPr>
              <w:rFonts w:ascii="Arial Narrow" w:eastAsia="Times New Roman" w:hAnsi="Arial Narrow" w:cs="Times New Roman"/>
              <w:b/>
              <w:noProof/>
              <w:sz w:val="20"/>
              <w:szCs w:val="24"/>
            </w:rPr>
            <w:drawing>
              <wp:anchor distT="0" distB="0" distL="114300" distR="114300" simplePos="0" relativeHeight="251659776" behindDoc="0" locked="0" layoutInCell="1" allowOverlap="1" wp14:anchorId="42ABAB21" wp14:editId="4ED0E296">
                <wp:simplePos x="0" y="0"/>
                <wp:positionH relativeFrom="margin">
                  <wp:posOffset>-84455</wp:posOffset>
                </wp:positionH>
                <wp:positionV relativeFrom="margin">
                  <wp:posOffset>-700405</wp:posOffset>
                </wp:positionV>
                <wp:extent cx="483235" cy="638810"/>
                <wp:effectExtent l="76200" t="19050" r="69215" b="660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20740880">
                          <a:off x="0" y="0"/>
                          <a:ext cx="483235" cy="638810"/>
                        </a:xfrm>
                        <a:prstGeom prst="rect">
                          <a:avLst/>
                        </a:prstGeom>
                        <a:noFill/>
                      </pic:spPr>
                    </pic:pic>
                  </a:graphicData>
                </a:graphic>
                <wp14:sizeRelH relativeFrom="margin">
                  <wp14:pctWidth>0</wp14:pctWidth>
                </wp14:sizeRelH>
                <wp14:sizeRelV relativeFrom="margin">
                  <wp14:pctHeight>0</wp14:pctHeight>
                </wp14:sizeRelV>
              </wp:anchor>
            </w:drawing>
          </w:r>
        </w:p>
      </w:tc>
      <w:tc>
        <w:tcPr>
          <w:tcW w:w="7555" w:type="dxa"/>
          <w:gridSpan w:val="3"/>
          <w:tcBorders>
            <w:top w:val="single" w:sz="4" w:space="0" w:color="auto"/>
            <w:left w:val="single" w:sz="4" w:space="0" w:color="auto"/>
            <w:bottom w:val="single" w:sz="4" w:space="0" w:color="auto"/>
            <w:right w:val="single" w:sz="4" w:space="0" w:color="auto"/>
          </w:tcBorders>
          <w:vAlign w:val="center"/>
          <w:hideMark/>
        </w:tcPr>
        <w:p w14:paraId="53A89773" w14:textId="77777777" w:rsidR="008E366A" w:rsidRPr="00554456" w:rsidRDefault="008E366A" w:rsidP="008E366A">
          <w:pPr>
            <w:pStyle w:val="SOPName"/>
            <w:spacing w:before="120" w:after="120"/>
            <w:jc w:val="center"/>
            <w:rPr>
              <w:rFonts w:ascii="Arial" w:hAnsi="Arial" w:cs="Arial"/>
            </w:rPr>
          </w:pPr>
          <w:r>
            <w:rPr>
              <w:rStyle w:val="SOPLeader"/>
              <w:rFonts w:ascii="Arial" w:hAnsi="Arial" w:cs="Arial"/>
            </w:rPr>
            <w:t xml:space="preserve">GUIDANCE: </w:t>
          </w:r>
          <w:r w:rsidR="00D96E45" w:rsidRPr="00D96E45">
            <w:rPr>
              <w:rStyle w:val="SOPLeader"/>
              <w:rFonts w:ascii="Arial" w:hAnsi="Arial" w:cs="Arial"/>
            </w:rPr>
            <w:t>SCREENING PROCEDURES FOR RESEARCH</w:t>
          </w:r>
        </w:p>
      </w:tc>
    </w:tr>
    <w:tr w:rsidR="008E366A" w14:paraId="5ADF7E85" w14:textId="77777777" w:rsidTr="00FF441A">
      <w:trPr>
        <w:cantSplit/>
        <w:trHeight w:val="288"/>
      </w:trPr>
      <w:tc>
        <w:tcPr>
          <w:tcW w:w="1800" w:type="dxa"/>
          <w:vMerge/>
          <w:tcBorders>
            <w:left w:val="nil"/>
            <w:right w:val="single" w:sz="4" w:space="0" w:color="auto"/>
          </w:tcBorders>
          <w:vAlign w:val="center"/>
          <w:hideMark/>
        </w:tcPr>
        <w:p w14:paraId="3F3FCA15" w14:textId="77777777" w:rsidR="008E366A" w:rsidRPr="007B793C" w:rsidRDefault="008E366A" w:rsidP="008E366A">
          <w:pPr>
            <w:rPr>
              <w:rFonts w:ascii="Arial" w:hAnsi="Arial"/>
            </w:rPr>
          </w:pPr>
        </w:p>
      </w:tc>
      <w:tc>
        <w:tcPr>
          <w:tcW w:w="360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D386BA9" w14:textId="77777777" w:rsidR="008E366A" w:rsidRPr="00554456" w:rsidRDefault="008E366A" w:rsidP="008E366A">
          <w:pPr>
            <w:pStyle w:val="SOPTableHeader"/>
            <w:rPr>
              <w:rFonts w:ascii="Arial" w:hAnsi="Arial" w:cs="Arial"/>
              <w:sz w:val="18"/>
              <w:szCs w:val="18"/>
            </w:rPr>
          </w:pPr>
          <w:r w:rsidRPr="00554456">
            <w:rPr>
              <w:rFonts w:ascii="Arial" w:hAnsi="Arial" w:cs="Arial"/>
              <w:sz w:val="18"/>
              <w:szCs w:val="18"/>
            </w:rPr>
            <w:t>NUMBER</w:t>
          </w:r>
        </w:p>
      </w:tc>
      <w:tc>
        <w:tcPr>
          <w:tcW w:w="200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886F8AD" w14:textId="77777777" w:rsidR="008E366A" w:rsidRPr="00554456" w:rsidRDefault="008E366A" w:rsidP="008E366A">
          <w:pPr>
            <w:pStyle w:val="SOPTableHeader"/>
            <w:rPr>
              <w:rFonts w:ascii="Arial" w:hAnsi="Arial" w:cs="Arial"/>
              <w:sz w:val="18"/>
              <w:szCs w:val="18"/>
            </w:rPr>
          </w:pPr>
          <w:r w:rsidRPr="00554456">
            <w:rPr>
              <w:rFonts w:ascii="Arial" w:hAnsi="Arial" w:cs="Arial"/>
              <w:sz w:val="18"/>
              <w:szCs w:val="18"/>
            </w:rPr>
            <w:t>DATE</w:t>
          </w:r>
        </w:p>
      </w:tc>
      <w:tc>
        <w:tcPr>
          <w:tcW w:w="194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CFEED38" w14:textId="77777777" w:rsidR="008E366A" w:rsidRPr="00554456" w:rsidRDefault="008E366A" w:rsidP="008E366A">
          <w:pPr>
            <w:pStyle w:val="SOPTableHeader"/>
            <w:rPr>
              <w:rFonts w:ascii="Arial" w:hAnsi="Arial" w:cs="Arial"/>
              <w:sz w:val="18"/>
              <w:szCs w:val="18"/>
            </w:rPr>
          </w:pPr>
          <w:r w:rsidRPr="00554456">
            <w:rPr>
              <w:rFonts w:ascii="Arial" w:hAnsi="Arial" w:cs="Arial"/>
              <w:sz w:val="18"/>
              <w:szCs w:val="18"/>
            </w:rPr>
            <w:t>PAGE</w:t>
          </w:r>
        </w:p>
      </w:tc>
    </w:tr>
    <w:tr w:rsidR="008E366A" w14:paraId="2CCF6566" w14:textId="77777777" w:rsidTr="00FF441A">
      <w:trPr>
        <w:cantSplit/>
        <w:trHeight w:val="288"/>
      </w:trPr>
      <w:tc>
        <w:tcPr>
          <w:tcW w:w="1800" w:type="dxa"/>
          <w:vMerge/>
          <w:tcBorders>
            <w:left w:val="nil"/>
            <w:bottom w:val="nil"/>
            <w:right w:val="single" w:sz="4" w:space="0" w:color="auto"/>
          </w:tcBorders>
          <w:vAlign w:val="center"/>
          <w:hideMark/>
        </w:tcPr>
        <w:p w14:paraId="4B0593DA" w14:textId="77777777" w:rsidR="008E366A" w:rsidRPr="007B793C" w:rsidRDefault="008E366A" w:rsidP="008E366A">
          <w:pPr>
            <w:rPr>
              <w:rFonts w:ascii="Arial" w:hAnsi="Arial"/>
            </w:rPr>
          </w:pPr>
        </w:p>
      </w:tc>
      <w:tc>
        <w:tcPr>
          <w:tcW w:w="360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005DC60" w14:textId="77777777" w:rsidR="008E366A" w:rsidRPr="00554456" w:rsidRDefault="008E366A" w:rsidP="00D96E45">
          <w:pPr>
            <w:pStyle w:val="SOPTableEntry"/>
            <w:rPr>
              <w:rFonts w:ascii="Arial" w:hAnsi="Arial" w:cs="Arial"/>
            </w:rPr>
          </w:pPr>
          <w:r>
            <w:rPr>
              <w:rFonts w:ascii="Arial" w:hAnsi="Arial" w:cs="Arial"/>
            </w:rPr>
            <w:t>HRP-</w:t>
          </w:r>
          <w:r w:rsidR="00D96E45">
            <w:rPr>
              <w:rFonts w:ascii="Arial" w:hAnsi="Arial" w:cs="Arial"/>
            </w:rPr>
            <w:t>928</w:t>
          </w:r>
        </w:p>
      </w:tc>
      <w:tc>
        <w:tcPr>
          <w:tcW w:w="200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C1B5854" w14:textId="58EF5EEC" w:rsidR="00AD6420" w:rsidRDefault="007A450C" w:rsidP="008E366A">
          <w:pPr>
            <w:pStyle w:val="SOPTableEntry"/>
            <w:rPr>
              <w:rFonts w:ascii="Arial Narrow" w:hAnsi="Arial Narrow"/>
            </w:rPr>
          </w:pPr>
          <w:r>
            <w:rPr>
              <w:rFonts w:ascii="Arial Narrow" w:hAnsi="Arial Narrow"/>
            </w:rPr>
            <w:t>08/05</w:t>
          </w:r>
          <w:r w:rsidR="00AD6420">
            <w:rPr>
              <w:rFonts w:ascii="Arial Narrow" w:hAnsi="Arial Narrow"/>
            </w:rPr>
            <w:t>/2024</w:t>
          </w:r>
        </w:p>
        <w:p w14:paraId="6BE421F8" w14:textId="7CBA8F60" w:rsidR="008E366A" w:rsidRPr="00554456" w:rsidRDefault="00D96E45" w:rsidP="008E366A">
          <w:pPr>
            <w:pStyle w:val="SOPTableEntry"/>
            <w:rPr>
              <w:rFonts w:ascii="Arial" w:hAnsi="Arial" w:cs="Arial"/>
            </w:rPr>
          </w:pPr>
          <w:r>
            <w:rPr>
              <w:rFonts w:ascii="Arial Narrow" w:hAnsi="Arial Narrow"/>
            </w:rPr>
            <w:t>06/18/2014</w:t>
          </w:r>
        </w:p>
      </w:tc>
      <w:tc>
        <w:tcPr>
          <w:tcW w:w="194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9F811CB" w14:textId="16F9BE66" w:rsidR="008E366A" w:rsidRPr="00554456" w:rsidRDefault="008E366A" w:rsidP="008E366A">
          <w:pPr>
            <w:pStyle w:val="SOPTableEntry"/>
            <w:rPr>
              <w:rFonts w:ascii="Arial" w:hAnsi="Arial" w:cs="Arial"/>
            </w:rPr>
          </w:pPr>
          <w:r w:rsidRPr="00554456">
            <w:rPr>
              <w:rFonts w:ascii="Arial" w:hAnsi="Arial" w:cs="Arial"/>
            </w:rPr>
            <w:fldChar w:fldCharType="begin"/>
          </w:r>
          <w:r w:rsidRPr="00554456">
            <w:rPr>
              <w:rFonts w:ascii="Arial" w:hAnsi="Arial" w:cs="Arial"/>
            </w:rPr>
            <w:instrText xml:space="preserve"> PAGE </w:instrText>
          </w:r>
          <w:r w:rsidRPr="00554456">
            <w:rPr>
              <w:rFonts w:ascii="Arial" w:hAnsi="Arial" w:cs="Arial"/>
            </w:rPr>
            <w:fldChar w:fldCharType="separate"/>
          </w:r>
          <w:r w:rsidR="007A450C">
            <w:rPr>
              <w:rFonts w:ascii="Arial" w:hAnsi="Arial" w:cs="Arial"/>
              <w:noProof/>
            </w:rPr>
            <w:t>1</w:t>
          </w:r>
          <w:r w:rsidRPr="00554456">
            <w:rPr>
              <w:rFonts w:ascii="Arial" w:hAnsi="Arial" w:cs="Arial"/>
            </w:rPr>
            <w:fldChar w:fldCharType="end"/>
          </w:r>
          <w:r w:rsidRPr="00554456">
            <w:rPr>
              <w:rFonts w:ascii="Arial" w:hAnsi="Arial" w:cs="Arial"/>
            </w:rPr>
            <w:t xml:space="preserve"> of </w:t>
          </w:r>
          <w:r w:rsidRPr="00554456">
            <w:rPr>
              <w:rFonts w:ascii="Arial" w:hAnsi="Arial" w:cs="Arial"/>
            </w:rPr>
            <w:fldChar w:fldCharType="begin"/>
          </w:r>
          <w:r w:rsidRPr="00554456">
            <w:rPr>
              <w:rFonts w:ascii="Arial" w:hAnsi="Arial" w:cs="Arial"/>
              <w:noProof/>
            </w:rPr>
            <w:instrText xml:space="preserve"> NUMPAGES </w:instrText>
          </w:r>
          <w:r w:rsidRPr="00554456">
            <w:rPr>
              <w:rFonts w:ascii="Arial" w:hAnsi="Arial" w:cs="Arial"/>
            </w:rPr>
            <w:fldChar w:fldCharType="separate"/>
          </w:r>
          <w:r w:rsidR="007A450C">
            <w:rPr>
              <w:rFonts w:ascii="Arial" w:hAnsi="Arial" w:cs="Arial"/>
              <w:noProof/>
            </w:rPr>
            <w:t>3</w:t>
          </w:r>
          <w:r w:rsidRPr="00554456">
            <w:rPr>
              <w:rFonts w:ascii="Arial" w:hAnsi="Arial" w:cs="Arial"/>
            </w:rPr>
            <w:fldChar w:fldCharType="end"/>
          </w:r>
        </w:p>
      </w:tc>
    </w:tr>
  </w:tbl>
  <w:p w14:paraId="2B71CCED" w14:textId="77777777" w:rsidR="00292EED" w:rsidRDefault="00292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C31"/>
    <w:multiLevelType w:val="hybridMultilevel"/>
    <w:tmpl w:val="132E50B8"/>
    <w:lvl w:ilvl="0" w:tplc="FED26838">
      <w:start w:val="1"/>
      <w:numFmt w:val="lowerLetter"/>
      <w:lvlText w:val="%1."/>
      <w:lvlJc w:val="left"/>
      <w:pPr>
        <w:ind w:left="1180" w:hanging="361"/>
      </w:pPr>
      <w:rPr>
        <w:rFonts w:ascii="Times New Roman" w:eastAsia="Times New Roman" w:hAnsi="Times New Roman" w:cs="Times New Roman" w:hint="default"/>
        <w:w w:val="100"/>
        <w:sz w:val="22"/>
        <w:szCs w:val="22"/>
        <w:lang w:val="en-US" w:eastAsia="en-US" w:bidi="en-US"/>
      </w:rPr>
    </w:lvl>
    <w:lvl w:ilvl="1" w:tplc="A544B7F4">
      <w:numFmt w:val="bullet"/>
      <w:lvlText w:val="•"/>
      <w:lvlJc w:val="left"/>
      <w:pPr>
        <w:ind w:left="1948" w:hanging="361"/>
      </w:pPr>
      <w:rPr>
        <w:rFonts w:hint="default"/>
        <w:lang w:val="en-US" w:eastAsia="en-US" w:bidi="en-US"/>
      </w:rPr>
    </w:lvl>
    <w:lvl w:ilvl="2" w:tplc="A28C7CF0">
      <w:numFmt w:val="bullet"/>
      <w:lvlText w:val="•"/>
      <w:lvlJc w:val="left"/>
      <w:pPr>
        <w:ind w:left="2716" w:hanging="361"/>
      </w:pPr>
      <w:rPr>
        <w:rFonts w:hint="default"/>
        <w:lang w:val="en-US" w:eastAsia="en-US" w:bidi="en-US"/>
      </w:rPr>
    </w:lvl>
    <w:lvl w:ilvl="3" w:tplc="987A2D64">
      <w:numFmt w:val="bullet"/>
      <w:lvlText w:val="•"/>
      <w:lvlJc w:val="left"/>
      <w:pPr>
        <w:ind w:left="3484" w:hanging="361"/>
      </w:pPr>
      <w:rPr>
        <w:rFonts w:hint="default"/>
        <w:lang w:val="en-US" w:eastAsia="en-US" w:bidi="en-US"/>
      </w:rPr>
    </w:lvl>
    <w:lvl w:ilvl="4" w:tplc="E4622F16">
      <w:numFmt w:val="bullet"/>
      <w:lvlText w:val="•"/>
      <w:lvlJc w:val="left"/>
      <w:pPr>
        <w:ind w:left="4252" w:hanging="361"/>
      </w:pPr>
      <w:rPr>
        <w:rFonts w:hint="default"/>
        <w:lang w:val="en-US" w:eastAsia="en-US" w:bidi="en-US"/>
      </w:rPr>
    </w:lvl>
    <w:lvl w:ilvl="5" w:tplc="AB4E5E5C">
      <w:numFmt w:val="bullet"/>
      <w:lvlText w:val="•"/>
      <w:lvlJc w:val="left"/>
      <w:pPr>
        <w:ind w:left="5020" w:hanging="361"/>
      </w:pPr>
      <w:rPr>
        <w:rFonts w:hint="default"/>
        <w:lang w:val="en-US" w:eastAsia="en-US" w:bidi="en-US"/>
      </w:rPr>
    </w:lvl>
    <w:lvl w:ilvl="6" w:tplc="5426B1BC">
      <w:numFmt w:val="bullet"/>
      <w:lvlText w:val="•"/>
      <w:lvlJc w:val="left"/>
      <w:pPr>
        <w:ind w:left="5788" w:hanging="361"/>
      </w:pPr>
      <w:rPr>
        <w:rFonts w:hint="default"/>
        <w:lang w:val="en-US" w:eastAsia="en-US" w:bidi="en-US"/>
      </w:rPr>
    </w:lvl>
    <w:lvl w:ilvl="7" w:tplc="001A2CE8">
      <w:numFmt w:val="bullet"/>
      <w:lvlText w:val="•"/>
      <w:lvlJc w:val="left"/>
      <w:pPr>
        <w:ind w:left="6556" w:hanging="361"/>
      </w:pPr>
      <w:rPr>
        <w:rFonts w:hint="default"/>
        <w:lang w:val="en-US" w:eastAsia="en-US" w:bidi="en-US"/>
      </w:rPr>
    </w:lvl>
    <w:lvl w:ilvl="8" w:tplc="0504B380">
      <w:numFmt w:val="bullet"/>
      <w:lvlText w:val="•"/>
      <w:lvlJc w:val="left"/>
      <w:pPr>
        <w:ind w:left="7324" w:hanging="361"/>
      </w:pPr>
      <w:rPr>
        <w:rFonts w:hint="default"/>
        <w:lang w:val="en-US" w:eastAsia="en-US" w:bidi="en-US"/>
      </w:rPr>
    </w:lvl>
  </w:abstractNum>
  <w:abstractNum w:abstractNumId="1" w15:restartNumberingAfterBreak="0">
    <w:nsid w:val="200934D7"/>
    <w:multiLevelType w:val="hybridMultilevel"/>
    <w:tmpl w:val="CB506410"/>
    <w:lvl w:ilvl="0" w:tplc="B98CD0A0">
      <w:start w:val="5"/>
      <w:numFmt w:val="decimal"/>
      <w:lvlText w:val="%1."/>
      <w:lvlJc w:val="left"/>
      <w:pPr>
        <w:ind w:left="1179" w:hanging="360"/>
      </w:pPr>
      <w:rPr>
        <w:rFonts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B4939"/>
    <w:multiLevelType w:val="hybridMultilevel"/>
    <w:tmpl w:val="A176ADF2"/>
    <w:lvl w:ilvl="0" w:tplc="ACB66D9A">
      <w:start w:val="4"/>
      <w:numFmt w:val="decimal"/>
      <w:lvlText w:val="%1."/>
      <w:lvlJc w:val="left"/>
      <w:pPr>
        <w:ind w:left="720" w:hanging="360"/>
      </w:pPr>
      <w:rPr>
        <w:rFonts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47067"/>
    <w:multiLevelType w:val="hybridMultilevel"/>
    <w:tmpl w:val="BF50DE7A"/>
    <w:lvl w:ilvl="0" w:tplc="A34077CC">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A803EB"/>
    <w:multiLevelType w:val="hybridMultilevel"/>
    <w:tmpl w:val="442E2B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1766D"/>
    <w:multiLevelType w:val="hybridMultilevel"/>
    <w:tmpl w:val="ECAC3652"/>
    <w:lvl w:ilvl="0" w:tplc="0FBAC802">
      <w:start w:val="5"/>
      <w:numFmt w:val="decimal"/>
      <w:lvlText w:val="%1."/>
      <w:lvlJc w:val="left"/>
      <w:pPr>
        <w:ind w:left="1321" w:hanging="502"/>
      </w:pPr>
      <w:rPr>
        <w:rFonts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0335E"/>
    <w:multiLevelType w:val="hybridMultilevel"/>
    <w:tmpl w:val="53FEC43E"/>
    <w:lvl w:ilvl="0" w:tplc="17F094B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95506"/>
    <w:multiLevelType w:val="hybridMultilevel"/>
    <w:tmpl w:val="419EBC64"/>
    <w:lvl w:ilvl="0" w:tplc="ACB66D9A">
      <w:start w:val="4"/>
      <w:numFmt w:val="decimal"/>
      <w:lvlText w:val="%1."/>
      <w:lvlJc w:val="left"/>
      <w:pPr>
        <w:ind w:left="819" w:hanging="502"/>
        <w:jc w:val="right"/>
      </w:pPr>
      <w:rPr>
        <w:rFonts w:hint="default"/>
        <w:b/>
        <w:bCs/>
        <w:w w:val="100"/>
        <w:lang w:val="en-US" w:eastAsia="en-US" w:bidi="en-US"/>
      </w:rPr>
    </w:lvl>
    <w:lvl w:ilvl="1" w:tplc="7DFE06D8">
      <w:numFmt w:val="bullet"/>
      <w:lvlText w:val=""/>
      <w:lvlJc w:val="left"/>
      <w:pPr>
        <w:ind w:left="1539" w:hanging="361"/>
      </w:pPr>
      <w:rPr>
        <w:rFonts w:ascii="Symbol" w:eastAsia="Symbol" w:hAnsi="Symbol" w:cs="Symbol" w:hint="default"/>
        <w:w w:val="100"/>
        <w:sz w:val="22"/>
        <w:szCs w:val="22"/>
        <w:lang w:val="en-US" w:eastAsia="en-US" w:bidi="en-US"/>
      </w:rPr>
    </w:lvl>
    <w:lvl w:ilvl="2" w:tplc="E52C52C6">
      <w:numFmt w:val="bullet"/>
      <w:lvlText w:val="•"/>
      <w:lvlJc w:val="left"/>
      <w:pPr>
        <w:ind w:left="2353" w:hanging="361"/>
      </w:pPr>
      <w:rPr>
        <w:rFonts w:hint="default"/>
        <w:lang w:val="en-US" w:eastAsia="en-US" w:bidi="en-US"/>
      </w:rPr>
    </w:lvl>
    <w:lvl w:ilvl="3" w:tplc="CC66FCD2">
      <w:numFmt w:val="bullet"/>
      <w:lvlText w:val="•"/>
      <w:lvlJc w:val="left"/>
      <w:pPr>
        <w:ind w:left="3166" w:hanging="361"/>
      </w:pPr>
      <w:rPr>
        <w:rFonts w:hint="default"/>
        <w:lang w:val="en-US" w:eastAsia="en-US" w:bidi="en-US"/>
      </w:rPr>
    </w:lvl>
    <w:lvl w:ilvl="4" w:tplc="A3463440">
      <w:numFmt w:val="bullet"/>
      <w:lvlText w:val="•"/>
      <w:lvlJc w:val="left"/>
      <w:pPr>
        <w:ind w:left="3980" w:hanging="361"/>
      </w:pPr>
      <w:rPr>
        <w:rFonts w:hint="default"/>
        <w:lang w:val="en-US" w:eastAsia="en-US" w:bidi="en-US"/>
      </w:rPr>
    </w:lvl>
    <w:lvl w:ilvl="5" w:tplc="FB940234">
      <w:numFmt w:val="bullet"/>
      <w:lvlText w:val="•"/>
      <w:lvlJc w:val="left"/>
      <w:pPr>
        <w:ind w:left="4793" w:hanging="361"/>
      </w:pPr>
      <w:rPr>
        <w:rFonts w:hint="default"/>
        <w:lang w:val="en-US" w:eastAsia="en-US" w:bidi="en-US"/>
      </w:rPr>
    </w:lvl>
    <w:lvl w:ilvl="6" w:tplc="BEF66EF8">
      <w:numFmt w:val="bullet"/>
      <w:lvlText w:val="•"/>
      <w:lvlJc w:val="left"/>
      <w:pPr>
        <w:ind w:left="5606" w:hanging="361"/>
      </w:pPr>
      <w:rPr>
        <w:rFonts w:hint="default"/>
        <w:lang w:val="en-US" w:eastAsia="en-US" w:bidi="en-US"/>
      </w:rPr>
    </w:lvl>
    <w:lvl w:ilvl="7" w:tplc="AD2C0988">
      <w:numFmt w:val="bullet"/>
      <w:lvlText w:val="•"/>
      <w:lvlJc w:val="left"/>
      <w:pPr>
        <w:ind w:left="6420" w:hanging="361"/>
      </w:pPr>
      <w:rPr>
        <w:rFonts w:hint="default"/>
        <w:lang w:val="en-US" w:eastAsia="en-US" w:bidi="en-US"/>
      </w:rPr>
    </w:lvl>
    <w:lvl w:ilvl="8" w:tplc="17604258">
      <w:numFmt w:val="bullet"/>
      <w:lvlText w:val="•"/>
      <w:lvlJc w:val="left"/>
      <w:pPr>
        <w:ind w:left="7233" w:hanging="361"/>
      </w:pPr>
      <w:rPr>
        <w:rFonts w:hint="default"/>
        <w:lang w:val="en-US" w:eastAsia="en-US" w:bidi="en-US"/>
      </w:rPr>
    </w:lvl>
  </w:abstractNum>
  <w:num w:numId="1">
    <w:abstractNumId w:val="0"/>
  </w:num>
  <w:num w:numId="2">
    <w:abstractNumId w:val="7"/>
  </w:num>
  <w:num w:numId="3">
    <w:abstractNumId w:val="6"/>
  </w:num>
  <w:num w:numId="4">
    <w:abstractNumId w:val="5"/>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ED"/>
    <w:rsid w:val="00047D36"/>
    <w:rsid w:val="000B7363"/>
    <w:rsid w:val="000C1042"/>
    <w:rsid w:val="000C6159"/>
    <w:rsid w:val="001869BC"/>
    <w:rsid w:val="001D1F33"/>
    <w:rsid w:val="00206FB0"/>
    <w:rsid w:val="00262117"/>
    <w:rsid w:val="00272DD0"/>
    <w:rsid w:val="00273018"/>
    <w:rsid w:val="0029209E"/>
    <w:rsid w:val="00292EED"/>
    <w:rsid w:val="0034367B"/>
    <w:rsid w:val="003A2F75"/>
    <w:rsid w:val="00454CAB"/>
    <w:rsid w:val="00455DE3"/>
    <w:rsid w:val="00467B90"/>
    <w:rsid w:val="004A62A6"/>
    <w:rsid w:val="004B4243"/>
    <w:rsid w:val="004C4137"/>
    <w:rsid w:val="00532654"/>
    <w:rsid w:val="005458FC"/>
    <w:rsid w:val="00546D45"/>
    <w:rsid w:val="00560F9D"/>
    <w:rsid w:val="00577835"/>
    <w:rsid w:val="005A049E"/>
    <w:rsid w:val="005F4FA3"/>
    <w:rsid w:val="00602D68"/>
    <w:rsid w:val="00611D44"/>
    <w:rsid w:val="00622CB0"/>
    <w:rsid w:val="006505A5"/>
    <w:rsid w:val="00650D3D"/>
    <w:rsid w:val="006857AB"/>
    <w:rsid w:val="00685AE4"/>
    <w:rsid w:val="006C3A5D"/>
    <w:rsid w:val="00772839"/>
    <w:rsid w:val="007A450C"/>
    <w:rsid w:val="0089252B"/>
    <w:rsid w:val="008A324F"/>
    <w:rsid w:val="008C33A3"/>
    <w:rsid w:val="008C5621"/>
    <w:rsid w:val="008D2132"/>
    <w:rsid w:val="008E366A"/>
    <w:rsid w:val="0093738F"/>
    <w:rsid w:val="00950653"/>
    <w:rsid w:val="009649A6"/>
    <w:rsid w:val="00982161"/>
    <w:rsid w:val="009B6B74"/>
    <w:rsid w:val="009C790E"/>
    <w:rsid w:val="009F45BC"/>
    <w:rsid w:val="00A03404"/>
    <w:rsid w:val="00A06684"/>
    <w:rsid w:val="00A5093B"/>
    <w:rsid w:val="00A5771F"/>
    <w:rsid w:val="00AB3BB5"/>
    <w:rsid w:val="00AD6420"/>
    <w:rsid w:val="00AE1463"/>
    <w:rsid w:val="00B1434D"/>
    <w:rsid w:val="00B77B2C"/>
    <w:rsid w:val="00BB5C68"/>
    <w:rsid w:val="00C55F40"/>
    <w:rsid w:val="00CE4839"/>
    <w:rsid w:val="00CE500A"/>
    <w:rsid w:val="00CF573B"/>
    <w:rsid w:val="00CF76F3"/>
    <w:rsid w:val="00D02E87"/>
    <w:rsid w:val="00D75A2A"/>
    <w:rsid w:val="00D96E45"/>
    <w:rsid w:val="00DA385A"/>
    <w:rsid w:val="00DB2FD0"/>
    <w:rsid w:val="00E22C0E"/>
    <w:rsid w:val="00E26DA0"/>
    <w:rsid w:val="00E3042C"/>
    <w:rsid w:val="00F2076B"/>
    <w:rsid w:val="00FE1EDB"/>
    <w:rsid w:val="00FF5CE0"/>
    <w:rsid w:val="0122ADB3"/>
    <w:rsid w:val="02311A5A"/>
    <w:rsid w:val="0670ED69"/>
    <w:rsid w:val="0FCE0303"/>
    <w:rsid w:val="125F1387"/>
    <w:rsid w:val="17CCC93F"/>
    <w:rsid w:val="1D03C3DC"/>
    <w:rsid w:val="1D0D2706"/>
    <w:rsid w:val="1D7BEB82"/>
    <w:rsid w:val="1E2C54EC"/>
    <w:rsid w:val="20F204AF"/>
    <w:rsid w:val="2435C104"/>
    <w:rsid w:val="24769963"/>
    <w:rsid w:val="25D04813"/>
    <w:rsid w:val="26CB59C9"/>
    <w:rsid w:val="276537FB"/>
    <w:rsid w:val="382ECBE6"/>
    <w:rsid w:val="3BA9ED31"/>
    <w:rsid w:val="43C72A35"/>
    <w:rsid w:val="5612341E"/>
    <w:rsid w:val="5B0003ED"/>
    <w:rsid w:val="5C2F6091"/>
    <w:rsid w:val="5CAAD5FF"/>
    <w:rsid w:val="612EBC53"/>
    <w:rsid w:val="63322966"/>
    <w:rsid w:val="64D9F30B"/>
    <w:rsid w:val="6573B882"/>
    <w:rsid w:val="67DEF865"/>
    <w:rsid w:val="68A42EC5"/>
    <w:rsid w:val="6C3ED0D8"/>
    <w:rsid w:val="6D47FB33"/>
    <w:rsid w:val="70B6A115"/>
    <w:rsid w:val="7914BF4D"/>
    <w:rsid w:val="7BE0774A"/>
    <w:rsid w:val="7FFC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B877A2"/>
  <w15:chartTrackingRefBased/>
  <w15:docId w15:val="{84719B80-5AE0-42A2-BC46-DEA463F4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96E45"/>
    <w:pPr>
      <w:widowControl w:val="0"/>
      <w:autoSpaceDE w:val="0"/>
      <w:autoSpaceDN w:val="0"/>
      <w:spacing w:after="0" w:line="240" w:lineRule="auto"/>
      <w:ind w:left="819" w:hanging="673"/>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EED"/>
  </w:style>
  <w:style w:type="paragraph" w:styleId="Footer">
    <w:name w:val="footer"/>
    <w:basedOn w:val="Normal"/>
    <w:link w:val="FooterChar"/>
    <w:uiPriority w:val="99"/>
    <w:unhideWhenUsed/>
    <w:rsid w:val="00292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EED"/>
  </w:style>
  <w:style w:type="character" w:customStyle="1" w:styleId="SOPLeader">
    <w:name w:val="SOP Leader"/>
    <w:rsid w:val="008E366A"/>
    <w:rPr>
      <w:rFonts w:ascii="Calibri" w:hAnsi="Calibri"/>
      <w:b/>
      <w:sz w:val="24"/>
    </w:rPr>
  </w:style>
  <w:style w:type="paragraph" w:customStyle="1" w:styleId="SOPName">
    <w:name w:val="SOP Name"/>
    <w:basedOn w:val="Normal"/>
    <w:rsid w:val="008E366A"/>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8E366A"/>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8E366A"/>
    <w:rPr>
      <w:sz w:val="18"/>
    </w:rPr>
  </w:style>
  <w:style w:type="paragraph" w:customStyle="1" w:styleId="DocumentTitle-HCG">
    <w:name w:val="Document Title - HCG"/>
    <w:basedOn w:val="Normal"/>
    <w:link w:val="DocumentTitle-HCGChar"/>
    <w:qFormat/>
    <w:rsid w:val="008E366A"/>
    <w:pPr>
      <w:spacing w:line="240" w:lineRule="auto"/>
      <w:jc w:val="center"/>
    </w:pPr>
    <w:rPr>
      <w:rFonts w:ascii="Arial" w:hAnsi="Arial" w:cs="Arial"/>
      <w:b/>
      <w:sz w:val="32"/>
      <w:szCs w:val="36"/>
    </w:rPr>
  </w:style>
  <w:style w:type="character" w:customStyle="1" w:styleId="DocumentTitle-HCGChar">
    <w:name w:val="Document Title - HCG Char"/>
    <w:basedOn w:val="DefaultParagraphFont"/>
    <w:link w:val="DocumentTitle-HCG"/>
    <w:rsid w:val="008E366A"/>
    <w:rPr>
      <w:rFonts w:ascii="Arial" w:hAnsi="Arial" w:cs="Arial"/>
      <w:b/>
      <w:sz w:val="32"/>
      <w:szCs w:val="36"/>
    </w:rPr>
  </w:style>
  <w:style w:type="character" w:customStyle="1" w:styleId="Heading1Char">
    <w:name w:val="Heading 1 Char"/>
    <w:basedOn w:val="DefaultParagraphFont"/>
    <w:link w:val="Heading1"/>
    <w:uiPriority w:val="1"/>
    <w:rsid w:val="00D96E45"/>
    <w:rPr>
      <w:rFonts w:ascii="Times New Roman" w:eastAsia="Times New Roman" w:hAnsi="Times New Roman" w:cs="Times New Roman"/>
      <w:b/>
      <w:bCs/>
      <w:lang w:bidi="en-US"/>
    </w:rPr>
  </w:style>
  <w:style w:type="paragraph" w:styleId="BodyText">
    <w:name w:val="Body Text"/>
    <w:basedOn w:val="Normal"/>
    <w:link w:val="BodyTextChar"/>
    <w:uiPriority w:val="1"/>
    <w:qFormat/>
    <w:rsid w:val="00D96E45"/>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D96E45"/>
    <w:rPr>
      <w:rFonts w:ascii="Times New Roman" w:eastAsia="Times New Roman" w:hAnsi="Times New Roman" w:cs="Times New Roman"/>
      <w:lang w:bidi="en-US"/>
    </w:rPr>
  </w:style>
  <w:style w:type="paragraph" w:styleId="ListParagraph">
    <w:name w:val="List Paragraph"/>
    <w:basedOn w:val="Normal"/>
    <w:uiPriority w:val="1"/>
    <w:qFormat/>
    <w:rsid w:val="00D96E45"/>
    <w:pPr>
      <w:widowControl w:val="0"/>
      <w:autoSpaceDE w:val="0"/>
      <w:autoSpaceDN w:val="0"/>
      <w:spacing w:after="0" w:line="240" w:lineRule="auto"/>
      <w:ind w:left="819" w:hanging="361"/>
    </w:pPr>
    <w:rPr>
      <w:rFonts w:ascii="Times New Roman" w:eastAsia="Times New Roman" w:hAnsi="Times New Roman" w:cs="Times New Roman"/>
      <w:lang w:bidi="en-US"/>
    </w:rPr>
  </w:style>
  <w:style w:type="paragraph" w:styleId="Revision">
    <w:name w:val="Revision"/>
    <w:hidden/>
    <w:uiPriority w:val="99"/>
    <w:semiHidden/>
    <w:rsid w:val="0089252B"/>
    <w:pPr>
      <w:spacing w:after="0" w:line="240" w:lineRule="auto"/>
    </w:pPr>
  </w:style>
  <w:style w:type="character" w:styleId="CommentReference">
    <w:name w:val="annotation reference"/>
    <w:basedOn w:val="DefaultParagraphFont"/>
    <w:uiPriority w:val="99"/>
    <w:semiHidden/>
    <w:unhideWhenUsed/>
    <w:rsid w:val="00B77B2C"/>
    <w:rPr>
      <w:sz w:val="16"/>
      <w:szCs w:val="16"/>
    </w:rPr>
  </w:style>
  <w:style w:type="paragraph" w:styleId="CommentText">
    <w:name w:val="annotation text"/>
    <w:basedOn w:val="Normal"/>
    <w:link w:val="CommentTextChar"/>
    <w:uiPriority w:val="99"/>
    <w:unhideWhenUsed/>
    <w:rsid w:val="00B77B2C"/>
    <w:pPr>
      <w:spacing w:line="240" w:lineRule="auto"/>
    </w:pPr>
    <w:rPr>
      <w:sz w:val="20"/>
      <w:szCs w:val="20"/>
    </w:rPr>
  </w:style>
  <w:style w:type="character" w:customStyle="1" w:styleId="CommentTextChar">
    <w:name w:val="Comment Text Char"/>
    <w:basedOn w:val="DefaultParagraphFont"/>
    <w:link w:val="CommentText"/>
    <w:uiPriority w:val="99"/>
    <w:rsid w:val="00B77B2C"/>
    <w:rPr>
      <w:sz w:val="20"/>
      <w:szCs w:val="20"/>
    </w:rPr>
  </w:style>
  <w:style w:type="paragraph" w:styleId="CommentSubject">
    <w:name w:val="annotation subject"/>
    <w:basedOn w:val="CommentText"/>
    <w:next w:val="CommentText"/>
    <w:link w:val="CommentSubjectChar"/>
    <w:uiPriority w:val="99"/>
    <w:semiHidden/>
    <w:unhideWhenUsed/>
    <w:rsid w:val="00B77B2C"/>
    <w:rPr>
      <w:b/>
      <w:bCs/>
    </w:rPr>
  </w:style>
  <w:style w:type="character" w:customStyle="1" w:styleId="CommentSubjectChar">
    <w:name w:val="Comment Subject Char"/>
    <w:basedOn w:val="CommentTextChar"/>
    <w:link w:val="CommentSubject"/>
    <w:uiPriority w:val="99"/>
    <w:semiHidden/>
    <w:rsid w:val="00B77B2C"/>
    <w:rPr>
      <w:b/>
      <w:bCs/>
      <w:sz w:val="20"/>
      <w:szCs w:val="20"/>
    </w:rPr>
  </w:style>
  <w:style w:type="paragraph" w:styleId="BalloonText">
    <w:name w:val="Balloon Text"/>
    <w:basedOn w:val="Normal"/>
    <w:link w:val="BalloonTextChar"/>
    <w:uiPriority w:val="99"/>
    <w:semiHidden/>
    <w:unhideWhenUsed/>
    <w:rsid w:val="00B77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0F148A5B58447878EF8053850E133" ma:contentTypeVersion="18" ma:contentTypeDescription="Create a new document." ma:contentTypeScope="" ma:versionID="522c8e10277e2f81c8a85c96ec7d0ecc">
  <xsd:schema xmlns:xsd="http://www.w3.org/2001/XMLSchema" xmlns:xs="http://www.w3.org/2001/XMLSchema" xmlns:p="http://schemas.microsoft.com/office/2006/metadata/properties" xmlns:ns2="c5b3b58a-0526-4496-a0f6-b76470787380" xmlns:ns3="dc380993-7241-4c5f-a30d-3fe6f3c9918e" targetNamespace="http://schemas.microsoft.com/office/2006/metadata/properties" ma:root="true" ma:fieldsID="aacc1062454f37046b7d344e47f34321" ns2:_="" ns3:_="">
    <xsd:import namespace="c5b3b58a-0526-4496-a0f6-b76470787380"/>
    <xsd:import namespace="dc380993-7241-4c5f-a30d-3fe6f3c991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3b58a-0526-4496-a0f6-b76470787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4f72d08-3d4d-4fd0-a57a-1f5ef5c7b47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380993-7241-4c5f-a30d-3fe6f3c991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5d4c3f-8d3d-48f8-b494-412154a4037f}" ma:internalName="TaxCatchAll" ma:showField="CatchAllData" ma:web="dc380993-7241-4c5f-a30d-3fe6f3c9918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1F52F-0A5A-416F-9A9A-FB563538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3b58a-0526-4496-a0f6-b76470787380"/>
    <ds:schemaRef ds:uri="dc380993-7241-4c5f-a30d-3fe6f3c99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A8EEA-DF79-4E09-940E-5D4E4CE21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Kucera, Jennifer</dc:creator>
  <cp:keywords/>
  <dc:description/>
  <cp:lastModifiedBy>Eshikena, Marilyn</cp:lastModifiedBy>
  <cp:revision>2</cp:revision>
  <dcterms:created xsi:type="dcterms:W3CDTF">2024-08-05T12:15:00Z</dcterms:created>
  <dcterms:modified xsi:type="dcterms:W3CDTF">2024-08-05T12:15:00Z</dcterms:modified>
</cp:coreProperties>
</file>